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DEF5D9" w:rsidR="00093CA9" w:rsidRDefault="001E4AE5" w:rsidP="00093CA9">
            <w:r>
              <w:t>Osborne Clarke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B5FD45B" w:rsidR="00093CA9" w:rsidRDefault="00204C2E" w:rsidP="00093CA9">
            <w:r w:rsidRPr="00204C2E">
              <w:t>ESG Reporting Guidelines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146BA8" w14:paraId="17DDB4EF" w14:textId="77777777" w:rsidTr="00785335">
        <w:trPr>
          <w:trHeight w:val="1021"/>
        </w:trPr>
        <w:tc>
          <w:tcPr>
            <w:tcW w:w="1063" w:type="dxa"/>
            <w:shd w:val="clear" w:color="auto" w:fill="auto"/>
          </w:tcPr>
          <w:p w14:paraId="04C859A5" w14:textId="0406471A" w:rsidR="00146BA8" w:rsidRDefault="00146BA8" w:rsidP="00146BA8"/>
        </w:tc>
        <w:tc>
          <w:tcPr>
            <w:tcW w:w="9169" w:type="dxa"/>
            <w:gridSpan w:val="4"/>
            <w:shd w:val="clear" w:color="auto" w:fill="auto"/>
          </w:tcPr>
          <w:p w14:paraId="1523C232" w14:textId="5D12194D" w:rsidR="00146BA8" w:rsidRDefault="00146BA8" w:rsidP="00146BA8">
            <w:hyperlink r:id="rId19" w:history="1">
              <w:r w:rsidRPr="00635DDC">
                <w:rPr>
                  <w:rStyle w:val="Hyperlink"/>
                </w:rPr>
                <w:t>Wayback Machine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6626866" w:rsidR="00093CA9" w:rsidRDefault="00204C2E"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84BD38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3321A863" w:rsidR="00093CA9" w:rsidRDefault="00375B60"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A3850C2" w:rsidR="00093CA9" w:rsidRDefault="00006E16" w:rsidP="00093CA9">
            <w:r w:rsidRPr="00006E16">
              <w:t>The ESG Reporting Guidelines for companies listed on GPW (Warsaw Stock Exchange) themselves are primarily a voluntary guidance tool. However, they are explicitly designed to help companies, particularly those in Poland, comply with mandatory EU-level regulations that determine when ESG reporting is compulsory.</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F076B55" w:rsidR="00093CA9" w:rsidRPr="00173D7C" w:rsidRDefault="001F29B6"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F35FE9C"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C608E0A"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9722E22"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641CA50" w:rsidR="00093CA9" w:rsidRDefault="001F29B6" w:rsidP="00093CA9">
            <w:r w:rsidRPr="001F29B6">
              <w:t xml:space="preserve">Created in collaboration with partners like the European Bank for Reconstruction and Development (EBRD) and Steward </w:t>
            </w:r>
            <w:proofErr w:type="spellStart"/>
            <w:r w:rsidRPr="001F29B6">
              <w:t>Redqueen</w:t>
            </w:r>
            <w:proofErr w:type="spellEnd"/>
            <w:r w:rsidRPr="001F29B6">
              <w:t>, a sustainability consultancy.</w:t>
            </w:r>
            <w:r w:rsidR="00FA388A">
              <w:t xml:space="preserve"> It has no overseeing institutions, as it cannot be considered a legal tool.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0A115C4" w:rsidR="00093CA9" w:rsidRPr="006B7B0D" w:rsidRDefault="00CE5BC5" w:rsidP="00093CA9">
            <w:r w:rsidRPr="00CE5BC5">
              <w:t>Warsaw Stock Exchange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65475BFA"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E0AE699" w:rsidR="00093CA9" w:rsidRPr="006B7B0D" w:rsidRDefault="00CE5BC5"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67EEB05"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431DB220"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4FB2604" w:rsidR="00093CA9" w:rsidRDefault="00FA388A"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3412C0F5" w:rsidR="00CF5268" w:rsidRDefault="006E18F9"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4832E8DA" w:rsidR="00CF5268" w:rsidRDefault="002E442E" w:rsidP="00DD3144">
            <w:r>
              <w:t>x</w:t>
            </w:r>
          </w:p>
        </w:tc>
        <w:tc>
          <w:tcPr>
            <w:tcW w:w="1447" w:type="dxa"/>
            <w:vAlign w:val="center"/>
          </w:tcPr>
          <w:p w14:paraId="2E680148" w14:textId="641BCADC"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194247B2" w:rsidR="00CF5268" w:rsidRDefault="002E442E" w:rsidP="00DD3144">
            <w:r>
              <w:t>x</w:t>
            </w:r>
          </w:p>
        </w:tc>
        <w:tc>
          <w:tcPr>
            <w:tcW w:w="1447" w:type="dxa"/>
            <w:vAlign w:val="center"/>
          </w:tcPr>
          <w:p w14:paraId="4890C90B" w14:textId="1EC52F1D"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96E4813" w:rsidR="00CF5268" w:rsidRDefault="00CF5268" w:rsidP="00DD3144"/>
        </w:tc>
        <w:tc>
          <w:tcPr>
            <w:tcW w:w="1447" w:type="dxa"/>
            <w:vAlign w:val="center"/>
          </w:tcPr>
          <w:p w14:paraId="7BF3CEC6" w14:textId="16CFE6CF" w:rsidR="00CF5268" w:rsidRDefault="006E18F9"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2D0EFC53" w:rsidR="00CF5268" w:rsidRDefault="00CF5268" w:rsidP="00DD3144"/>
        </w:tc>
        <w:tc>
          <w:tcPr>
            <w:tcW w:w="1447" w:type="dxa"/>
            <w:vAlign w:val="center"/>
          </w:tcPr>
          <w:p w14:paraId="4A3DBF18" w14:textId="32F2B566" w:rsidR="00CF5268" w:rsidRDefault="002E442E"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7AF593E" w:rsidR="466E435B" w:rsidRDefault="006E18F9"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5876EB9" w:rsidR="00CF5268" w:rsidRDefault="006E18F9"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0CEB877" w:rsidR="466E435B" w:rsidRDefault="006E18F9" w:rsidP="00DD3144">
            <w:r>
              <w:t xml:space="preserve">X </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20E188C" w:rsidR="466E435B" w:rsidRDefault="006E18F9"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0B24501" w:rsidR="466E435B" w:rsidRDefault="006E18F9"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1A6A26F" w:rsidR="466E435B" w:rsidRDefault="006E18F9"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D474172" w:rsidR="00CF5268" w:rsidRDefault="006E18F9"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78973E8B" w:rsidR="00CF5268" w:rsidRDefault="006E18F9"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24D6B927" w:rsidR="004B2D74" w:rsidRDefault="00E550EB"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34AE7BF8" w:rsidR="004B2D74" w:rsidRDefault="00E550EB"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5A69A644" w:rsidR="004B2D74" w:rsidRDefault="00E550EB"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9206071" w:rsidR="004B2D74" w:rsidRDefault="00E550EB" w:rsidP="00DD3144">
            <w:r>
              <w:t>x</w:t>
            </w:r>
          </w:p>
        </w:tc>
        <w:tc>
          <w:tcPr>
            <w:tcW w:w="1447" w:type="dxa"/>
            <w:vAlign w:val="center"/>
          </w:tcPr>
          <w:p w14:paraId="32192E56" w14:textId="6A20D180"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0811FE7C" w:rsidR="004B2D74" w:rsidRDefault="00E550EB" w:rsidP="00DD3144">
            <w:r>
              <w:t>x</w:t>
            </w:r>
          </w:p>
        </w:tc>
        <w:tc>
          <w:tcPr>
            <w:tcW w:w="1447" w:type="dxa"/>
            <w:vAlign w:val="center"/>
          </w:tcPr>
          <w:p w14:paraId="4535AE01" w14:textId="355C8C80"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3A86DFD8"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E4A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2AC59271" w:rsidR="00524D54" w:rsidRPr="003577A4" w:rsidRDefault="00006E16" w:rsidP="00DD3144">
            <w:r w:rsidRPr="00006E16">
              <w:t>Therefore, the entities for whom compliance is mandatory are essentially those defined by the CSRD, EU Taxonomy, and SFDR regulations based on their size (employee count, turnover, assets) and their nature of business (e.g., public interest entity, listed SME, financial market participant). The deadlines for reporting are staggered, starting from financial year 2024 for the largest entities.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0F5CEA90" w:rsidR="00911F20" w:rsidRDefault="00BD3915"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lastRenderedPageBreak/>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781F20D"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F2FB091" w:rsidR="00C57511" w:rsidRPr="00FA0CF8" w:rsidRDefault="002E442E"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3C28B03E" w:rsidR="00654950" w:rsidRDefault="002E442E" w:rsidP="00DD3144">
            <w:pPr>
              <w:spacing w:line="276" w:lineRule="auto"/>
              <w:rPr>
                <w:color w:val="000000" w:themeColor="text1"/>
              </w:rPr>
            </w:pPr>
            <w:r w:rsidRPr="002E442E">
              <w:rPr>
                <w:color w:val="000000" w:themeColor="text1"/>
              </w:rPr>
              <w:t>The ESG Reporting Guideline</w:t>
            </w:r>
            <w:r>
              <w:rPr>
                <w:color w:val="000000" w:themeColor="text1"/>
              </w:rPr>
              <w:t xml:space="preserve">s, </w:t>
            </w:r>
            <w:r w:rsidRPr="002E442E">
              <w:rPr>
                <w:color w:val="000000" w:themeColor="text1"/>
              </w:rPr>
              <w:t xml:space="preserve">though voluntary, are actively implemented through continuous updates and GPW's strategic initiatives like the WIG-ESG index, ESG competitions, and dedicated educational programs. </w:t>
            </w:r>
            <w:r>
              <w:rPr>
                <w:color w:val="000000" w:themeColor="text1"/>
              </w:rPr>
              <w:t>They help</w:t>
            </w:r>
            <w:r w:rsidRPr="002E442E">
              <w:rPr>
                <w:color w:val="000000" w:themeColor="text1"/>
              </w:rPr>
              <w:t xml:space="preserve"> Polish companies meet mandatory EU sustainability reporting requirements and respond to investor demand</w:t>
            </w:r>
            <w:r>
              <w:rPr>
                <w:color w:val="000000" w:themeColor="text1"/>
              </w:rPr>
              <w:t>s</w:t>
            </w:r>
            <w:r w:rsidRPr="002E442E">
              <w:rPr>
                <w:color w:val="000000" w:themeColor="text1"/>
              </w:rPr>
              <w:t xml:space="preserve"> for ESG transparency, demonstrating clear evidence of their real-world application</w:t>
            </w:r>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FFE0719" w:rsidR="00CB1649" w:rsidRPr="00FA0CF8" w:rsidRDefault="002E442E"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39042F" w:rsidRDefault="00BE0825" w:rsidP="00DD3144">
            <w:pPr>
              <w:spacing w:line="276" w:lineRule="auto"/>
              <w:rPr>
                <w:color w:val="000000" w:themeColor="text1"/>
                <w:lang w:val="pl-PL"/>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F633C59" w:rsidR="008063B5" w:rsidRDefault="002E442E"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D9074B3" w:rsidR="00042406" w:rsidRDefault="00042406" w:rsidP="00DD3144"/>
        </w:tc>
        <w:tc>
          <w:tcPr>
            <w:tcW w:w="1440" w:type="dxa"/>
            <w:vAlign w:val="center"/>
          </w:tcPr>
          <w:p w14:paraId="7015C034" w14:textId="4F34F464" w:rsidR="00042406" w:rsidRDefault="00D927B8"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52FC5A5B" w:rsidR="00042406" w:rsidRDefault="00082A29" w:rsidP="00DD3144">
            <w:r>
              <w:t>x</w:t>
            </w:r>
          </w:p>
        </w:tc>
        <w:tc>
          <w:tcPr>
            <w:tcW w:w="1890" w:type="dxa"/>
            <w:vAlign w:val="center"/>
          </w:tcPr>
          <w:p w14:paraId="6E6F3A6D" w14:textId="3623248F"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6177059E" w:rsidR="00042406" w:rsidRDefault="00042406" w:rsidP="00DD3144"/>
        </w:tc>
        <w:tc>
          <w:tcPr>
            <w:tcW w:w="1440" w:type="dxa"/>
            <w:vAlign w:val="center"/>
          </w:tcPr>
          <w:p w14:paraId="78F2FEC9" w14:textId="69D9BEBB" w:rsidR="00042406" w:rsidRDefault="00D927B8"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506A0022" w:rsidR="00042406" w:rsidRDefault="00042406" w:rsidP="00DD3144"/>
        </w:tc>
        <w:tc>
          <w:tcPr>
            <w:tcW w:w="1440" w:type="dxa"/>
            <w:vAlign w:val="center"/>
          </w:tcPr>
          <w:p w14:paraId="44DA35FE" w14:textId="0FB290CF" w:rsidR="00042406" w:rsidRDefault="00AC65CF"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0371EEDF" w:rsidR="00042406" w:rsidRDefault="00042406" w:rsidP="00DD3144"/>
        </w:tc>
        <w:tc>
          <w:tcPr>
            <w:tcW w:w="1440" w:type="dxa"/>
            <w:vAlign w:val="center"/>
          </w:tcPr>
          <w:p w14:paraId="7EE9A7FE" w14:textId="2E1F57A4" w:rsidR="00042406" w:rsidRDefault="00D927B8"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359E1B2C" w:rsidR="00042406" w:rsidRDefault="00042406" w:rsidP="00DD3144"/>
        </w:tc>
        <w:tc>
          <w:tcPr>
            <w:tcW w:w="1440" w:type="dxa"/>
            <w:vAlign w:val="center"/>
          </w:tcPr>
          <w:p w14:paraId="7603D43B" w14:textId="44E58EA5" w:rsidR="00042406" w:rsidRDefault="00D927B8"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AB9188C" w:rsidR="00042406" w:rsidRDefault="00042406" w:rsidP="00DD3144"/>
        </w:tc>
        <w:tc>
          <w:tcPr>
            <w:tcW w:w="1440" w:type="dxa"/>
            <w:vAlign w:val="center"/>
          </w:tcPr>
          <w:p w14:paraId="61F239DB" w14:textId="7D3E5112" w:rsidR="00042406" w:rsidRDefault="00082A29"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Pr="00950683" w:rsidRDefault="00B0479E" w:rsidP="00DD3144">
            <w:pPr>
              <w:spacing w:line="276" w:lineRule="auto"/>
            </w:pPr>
            <w:r w:rsidRPr="00950683">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45688345" w:rsidR="00B0479E" w:rsidRPr="00F75058" w:rsidRDefault="00643D4F"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3577A2D1" w:rsidR="00B0479E" w:rsidRPr="00F75058" w:rsidRDefault="00643D4F"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9AE0551" w:rsidR="00B0479E" w:rsidRPr="00F75058" w:rsidRDefault="00643D4F"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340EC2A7" w:rsidR="00B0479E" w:rsidRPr="00F75058" w:rsidRDefault="00643D4F"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54E4C6C" w:rsidR="00B0479E" w:rsidRPr="00F75058" w:rsidRDefault="00643D4F"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17D69737" w:rsidR="00B0479E" w:rsidRPr="00F75058" w:rsidRDefault="00643D4F"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1E73D380" w:rsidR="00B0479E" w:rsidRPr="00F75058" w:rsidRDefault="00643D4F"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5C85AA05" w:rsidR="00B0479E" w:rsidRPr="00F75058" w:rsidRDefault="00643D4F"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0D9708CF" w:rsidR="00B0479E" w:rsidRDefault="000D036F"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7639A4A5" w:rsidR="00B0479E" w:rsidRDefault="000D036F"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C6E37AB" w:rsidR="00B0479E" w:rsidRDefault="000D036F" w:rsidP="00DD3144">
            <w:pPr>
              <w:rPr>
                <w:rFonts w:ascii="Calibri" w:hAnsi="Calibri" w:cs="Calibri"/>
              </w:rPr>
            </w:pPr>
            <w:r>
              <w:rPr>
                <w:rFonts w:ascii="Calibri" w:hAnsi="Calibri" w:cs="Calibri"/>
              </w:rPr>
              <w:t>x</w:t>
            </w: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17C1434C"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6C3F7F51" w:rsidR="00B0479E" w:rsidRDefault="00950683"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8742B18" w:rsidR="00B0479E" w:rsidRDefault="00BD3915" w:rsidP="00DD3144">
            <w:pPr>
              <w:rPr>
                <w:rFonts w:ascii="Calibri" w:hAnsi="Calibri" w:cs="Calibri"/>
              </w:rPr>
            </w:pPr>
            <w:r>
              <w:rPr>
                <w:rFonts w:ascii="Calibri" w:hAnsi="Calibri" w:cs="Calibri"/>
              </w:rPr>
              <w:t>x</w:t>
            </w: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372102C6"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4F4C1969" w:rsidR="00B0479E" w:rsidRDefault="00643D4F" w:rsidP="00DD3144">
            <w:pPr>
              <w:rPr>
                <w:rFonts w:ascii="Calibri" w:hAnsi="Calibri" w:cs="Calibri"/>
              </w:rPr>
            </w:pPr>
            <w:r w:rsidRPr="00643D4F">
              <w:rPr>
                <w:rFonts w:ascii="Calibri" w:hAnsi="Calibri" w:cs="Calibri"/>
              </w:rPr>
              <w:t xml:space="preserve">Guidelines explicitly aim to support companies in preparing for the requirements of the </w:t>
            </w:r>
            <w:r>
              <w:rPr>
                <w:rFonts w:ascii="Calibri" w:hAnsi="Calibri" w:cs="Calibri"/>
              </w:rPr>
              <w:t>CSRD</w:t>
            </w:r>
            <w:r w:rsidRPr="00643D4F">
              <w:rPr>
                <w:rFonts w:ascii="Calibri" w:hAnsi="Calibri" w:cs="Calibri"/>
              </w:rPr>
              <w:t xml:space="preserve"> and the </w:t>
            </w:r>
            <w:proofErr w:type="spellStart"/>
            <w:r>
              <w:rPr>
                <w:rFonts w:ascii="Calibri" w:hAnsi="Calibri" w:cs="Calibri"/>
              </w:rPr>
              <w:t>ESRS</w:t>
            </w:r>
            <w:proofErr w:type="spellEnd"/>
            <w:r>
              <w:rPr>
                <w:rFonts w:ascii="Calibri" w:hAnsi="Calibri" w:cs="Calibri"/>
              </w:rPr>
              <w:t>,</w:t>
            </w:r>
            <w:r w:rsidRPr="00643D4F">
              <w:rPr>
                <w:rFonts w:ascii="Calibri" w:hAnsi="Calibri" w:cs="Calibri"/>
              </w:rPr>
              <w:t xml:space="preserve"> particularly </w:t>
            </w:r>
            <w:proofErr w:type="spellStart"/>
            <w:r w:rsidRPr="00643D4F">
              <w:rPr>
                <w:rFonts w:ascii="Calibri" w:hAnsi="Calibri" w:cs="Calibri"/>
              </w:rPr>
              <w:t>ESRS</w:t>
            </w:r>
            <w:proofErr w:type="spellEnd"/>
            <w:r w:rsidRPr="00643D4F">
              <w:rPr>
                <w:rFonts w:ascii="Calibri" w:hAnsi="Calibri" w:cs="Calibri"/>
              </w:rPr>
              <w:t xml:space="preserve"> </w:t>
            </w:r>
            <w:proofErr w:type="spellStart"/>
            <w:r w:rsidRPr="00643D4F">
              <w:rPr>
                <w:rFonts w:ascii="Calibri" w:hAnsi="Calibri" w:cs="Calibri"/>
              </w:rPr>
              <w:t>E1</w:t>
            </w:r>
            <w:proofErr w:type="spellEnd"/>
            <w:r w:rsidRPr="00643D4F">
              <w:rPr>
                <w:rFonts w:ascii="Calibri" w:hAnsi="Calibri" w:cs="Calibri"/>
              </w:rPr>
              <w:t xml:space="preserve"> Climate Change. </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15894BEC" w:rsidR="00B0479E" w:rsidRDefault="00B0479E" w:rsidP="00DD3144">
            <w:pPr>
              <w:spacing w:line="276" w:lineRule="auto"/>
              <w:rPr>
                <w:rFonts w:ascii="Calibri" w:hAnsi="Calibri" w:cs="Calibri"/>
              </w:rPr>
            </w:pPr>
          </w:p>
        </w:tc>
        <w:tc>
          <w:tcPr>
            <w:tcW w:w="1440" w:type="dxa"/>
            <w:vAlign w:val="center"/>
          </w:tcPr>
          <w:p w14:paraId="7FD38B81" w14:textId="5B0435EB" w:rsidR="00B0479E" w:rsidRDefault="00950683"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1DC123DB" w:rsidR="00B0479E" w:rsidRDefault="00B0479E" w:rsidP="00DD3144">
            <w:pPr>
              <w:spacing w:line="276" w:lineRule="auto"/>
              <w:rPr>
                <w:rFonts w:ascii="Calibri" w:hAnsi="Calibri" w:cs="Calibri"/>
              </w:rPr>
            </w:pPr>
          </w:p>
        </w:tc>
        <w:tc>
          <w:tcPr>
            <w:tcW w:w="1440" w:type="dxa"/>
            <w:vAlign w:val="center"/>
          </w:tcPr>
          <w:p w14:paraId="79052FDE" w14:textId="4B955D00" w:rsidR="00B0479E" w:rsidRDefault="00950683"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57A98787" w:rsidR="00B0479E" w:rsidRDefault="00B0479E" w:rsidP="00DD3144">
            <w:pPr>
              <w:spacing w:line="276" w:lineRule="auto"/>
              <w:rPr>
                <w:rFonts w:ascii="Calibri" w:hAnsi="Calibri" w:cs="Calibri"/>
              </w:rPr>
            </w:pPr>
          </w:p>
        </w:tc>
        <w:tc>
          <w:tcPr>
            <w:tcW w:w="1440" w:type="dxa"/>
            <w:vAlign w:val="center"/>
          </w:tcPr>
          <w:p w14:paraId="52ED1BE7" w14:textId="3C1DA0AB" w:rsidR="00B0479E" w:rsidRDefault="00950683"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Pr="00863BB8" w:rsidRDefault="00B0479E" w:rsidP="00DD3144">
            <w:pPr>
              <w:rPr>
                <w:highlight w:val="yellow"/>
              </w:rPr>
            </w:pPr>
            <w:r w:rsidRPr="00863BB8">
              <w:rPr>
                <w:highlight w:val="yellow"/>
              </w:rPr>
              <w:t xml:space="preserve">Which of the following targets or data related to targets does the </w:t>
            </w:r>
            <w:r w:rsidRPr="00863BB8">
              <w:rPr>
                <w:rFonts w:eastAsia="Times New Roman" w:cstheme="minorHAnsi"/>
                <w:b/>
                <w:color w:val="7030A0"/>
                <w:kern w:val="0"/>
                <w:highlight w:val="yellow"/>
                <w:lang w:val="en-SG" w:eastAsia="en-GB"/>
                <w14:ligatures w14:val="none"/>
              </w:rPr>
              <w:t>policy tool</w:t>
            </w:r>
            <w:r w:rsidRPr="00863BB8">
              <w:rPr>
                <w:rFonts w:eastAsia="Times New Roman" w:cstheme="minorHAnsi"/>
                <w:color w:val="7030A0"/>
                <w:kern w:val="0"/>
                <w:highlight w:val="yellow"/>
                <w:lang w:val="en-SG" w:eastAsia="en-GB"/>
                <w14:ligatures w14:val="none"/>
              </w:rPr>
              <w:t xml:space="preserve"> </w:t>
            </w:r>
            <w:r w:rsidRPr="00863BB8">
              <w:rPr>
                <w:highlight w:val="yellow"/>
              </w:rP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3665363B" w:rsidR="00B0479E" w:rsidRDefault="00B0479E" w:rsidP="00DD3144"/>
        </w:tc>
        <w:tc>
          <w:tcPr>
            <w:tcW w:w="1440" w:type="dxa"/>
            <w:shd w:val="clear" w:color="auto" w:fill="auto"/>
            <w:vAlign w:val="center"/>
          </w:tcPr>
          <w:p w14:paraId="028D81AE" w14:textId="11063509" w:rsidR="00B0479E" w:rsidRDefault="00950683" w:rsidP="00DD3144">
            <w:r>
              <w:t>x</w:t>
            </w:r>
          </w:p>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5F540C35" w:rsidR="00B0479E" w:rsidRDefault="00B0479E" w:rsidP="00DD3144"/>
        </w:tc>
        <w:tc>
          <w:tcPr>
            <w:tcW w:w="1440" w:type="dxa"/>
            <w:shd w:val="clear" w:color="auto" w:fill="auto"/>
            <w:vAlign w:val="center"/>
          </w:tcPr>
          <w:p w14:paraId="5C1D356A" w14:textId="362D48F3" w:rsidR="00B0479E" w:rsidRDefault="00950683" w:rsidP="00DD3144">
            <w:r>
              <w:t>x</w:t>
            </w:r>
          </w:p>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45300C48" w:rsidR="00B0479E" w:rsidRDefault="00B0479E" w:rsidP="00DD3144"/>
        </w:tc>
        <w:tc>
          <w:tcPr>
            <w:tcW w:w="1440" w:type="dxa"/>
            <w:shd w:val="clear" w:color="auto" w:fill="auto"/>
            <w:vAlign w:val="center"/>
          </w:tcPr>
          <w:p w14:paraId="16EB1CB8" w14:textId="02547257" w:rsidR="00B0479E" w:rsidRDefault="00950683" w:rsidP="00DD3144">
            <w:r>
              <w:t>x</w:t>
            </w:r>
          </w:p>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0B1BD110" w:rsidR="00B0479E" w:rsidRDefault="00B0479E" w:rsidP="00DD3144"/>
        </w:tc>
        <w:tc>
          <w:tcPr>
            <w:tcW w:w="1440" w:type="dxa"/>
            <w:shd w:val="clear" w:color="auto" w:fill="auto"/>
            <w:vAlign w:val="center"/>
          </w:tcPr>
          <w:p w14:paraId="67C1DCBA" w14:textId="7CB321D5" w:rsidR="00B0479E" w:rsidRDefault="00950683" w:rsidP="00DD3144">
            <w:r>
              <w:t>x</w:t>
            </w:r>
          </w:p>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6CC2E017" w:rsidR="00B0479E" w:rsidRDefault="00B0479E" w:rsidP="00DD3144"/>
        </w:tc>
        <w:tc>
          <w:tcPr>
            <w:tcW w:w="1440" w:type="dxa"/>
            <w:shd w:val="clear" w:color="auto" w:fill="auto"/>
            <w:vAlign w:val="center"/>
          </w:tcPr>
          <w:p w14:paraId="79F426CB" w14:textId="7F25EB5A" w:rsidR="00B0479E" w:rsidRDefault="00950683" w:rsidP="00DD3144">
            <w:r>
              <w:t>x</w:t>
            </w:r>
          </w:p>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0535CC3" w:rsidR="00B0479E" w:rsidRDefault="00863BB8"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555F7B83" w:rsidR="00B0479E" w:rsidRDefault="00863BB8" w:rsidP="00DD3144">
            <w:r>
              <w:t>x</w:t>
            </w:r>
          </w:p>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20DBABC2" w:rsidR="00B0479E" w:rsidRDefault="00863BB8" w:rsidP="00DD3144">
            <w:r>
              <w:t>x</w:t>
            </w:r>
          </w:p>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2659064C" w:rsidR="00B0479E" w:rsidRDefault="00863BB8" w:rsidP="00DD3144">
            <w:r>
              <w:t>x</w:t>
            </w:r>
          </w:p>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3D4B66FF" w:rsidR="00B0479E" w:rsidRDefault="00863BB8"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10BB1676" w:rsidR="00B0479E" w:rsidRDefault="00863BB8"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74596DD4" w:rsidR="00B0479E" w:rsidRDefault="00863BB8" w:rsidP="00DD3144">
            <w:r>
              <w:t>x</w:t>
            </w:r>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25D74A5D" w:rsidR="00B0479E" w:rsidRDefault="00863BB8" w:rsidP="00DD3144">
            <w:r>
              <w:t>x</w:t>
            </w:r>
          </w:p>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4F4C9E70" w:rsidR="00B0479E" w:rsidRDefault="00863BB8" w:rsidP="00DD3144">
            <w:r>
              <w:t>x</w:t>
            </w:r>
          </w:p>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3A6671BA" w:rsidR="00B0479E" w:rsidRDefault="00A047B2" w:rsidP="00DD3144">
            <w:r>
              <w:t>x</w:t>
            </w:r>
          </w:p>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0725B5B4" w:rsidR="00B0479E" w:rsidRDefault="00A047B2" w:rsidP="00DD3144">
            <w:r>
              <w:t>x</w:t>
            </w:r>
          </w:p>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Pr="00DB6AA6" w:rsidRDefault="00B0479E" w:rsidP="00DD3144">
            <w:r w:rsidRPr="00DB6AA6">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4CB878A8" w:rsidR="00B0479E" w:rsidRDefault="00A047B2"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5BF99CB2" w:rsidR="00B0479E" w:rsidRDefault="00A047B2"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11FD4670" w:rsidR="00B0479E" w:rsidRDefault="00A047B2" w:rsidP="00DD3144">
            <w:r>
              <w:t>x</w:t>
            </w:r>
          </w:p>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3C83EE23" w:rsidR="00B0479E" w:rsidRDefault="00A047B2" w:rsidP="00DD3144">
            <w:r>
              <w:t>x</w:t>
            </w:r>
          </w:p>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C537814" w:rsidR="00B0479E" w:rsidRDefault="00A047B2" w:rsidP="00DD3144">
            <w:r>
              <w:t>x</w:t>
            </w:r>
          </w:p>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1932560F" w:rsidR="00B0479E" w:rsidRDefault="00A047B2" w:rsidP="00DD3144">
            <w:r>
              <w:t>x</w:t>
            </w:r>
          </w:p>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3B1C392B" w:rsidR="00B0479E" w:rsidRDefault="00A047B2" w:rsidP="00DD3144">
            <w:r>
              <w:t>x</w:t>
            </w:r>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44C9F78B" w:rsidR="00B0479E" w:rsidRDefault="00A047B2" w:rsidP="00DD3144">
            <w:r>
              <w:t>x</w:t>
            </w:r>
          </w:p>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69EC6775" w:rsidR="00B0479E" w:rsidRDefault="00A047B2" w:rsidP="00DD3144">
            <w:proofErr w:type="spellStart"/>
            <w:r w:rsidRPr="00A047B2">
              <w:t>ESRS</w:t>
            </w:r>
            <w:proofErr w:type="spellEnd"/>
            <w:r w:rsidRPr="00A047B2">
              <w:t xml:space="preserve"> </w:t>
            </w:r>
            <w:proofErr w:type="spellStart"/>
            <w:r w:rsidRPr="00A047B2">
              <w:t>E1</w:t>
            </w:r>
            <w:proofErr w:type="spellEnd"/>
            <w:r w:rsidRPr="00A047B2">
              <w:t xml:space="preserve">, as referenced in the GPW guidelines, specifically requires entities to set GHG emission reduction targets that at least include target values for the year 2030 and, if available, for the year 2050. From 2030, target values shall be set after every 5-year period thereafter. </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2D49ED44" w:rsidR="00B0479E" w:rsidRDefault="00D927B8" w:rsidP="00DD3144">
            <w:r>
              <w:t>x</w:t>
            </w:r>
          </w:p>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0820038D" w:rsidR="00B0479E" w:rsidRDefault="00D927B8" w:rsidP="00DD3144">
            <w:r>
              <w:t>x</w:t>
            </w:r>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4203C6" w:rsidRDefault="00EC42A1" w:rsidP="00DD3144">
            <w:pPr>
              <w:rPr>
                <w:b/>
                <w:bCs/>
                <w:highlight w:val="yellow"/>
                <w:lang w:val="pl-PL"/>
              </w:rPr>
            </w:pPr>
            <w:r w:rsidRPr="00020916">
              <w:rPr>
                <w:b/>
                <w:bCs/>
                <w:highlight w:val="yellow"/>
              </w:rPr>
              <w:t xml:space="preserve">If the </w:t>
            </w:r>
            <w:r w:rsidRPr="00020916">
              <w:rPr>
                <w:b/>
                <w:bCs/>
                <w:highlight w:val="yellow"/>
                <w:u w:val="single"/>
              </w:rPr>
              <w:t>disclosure of other climate-related targets</w:t>
            </w:r>
            <w:r w:rsidRPr="00020916">
              <w:rPr>
                <w:b/>
                <w:bCs/>
                <w:highlight w:val="yellow"/>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10AE3F3A" w:rsidR="00B0479E" w:rsidRPr="00181685" w:rsidRDefault="00B0479E" w:rsidP="00DD3144">
            <w:pPr>
              <w:rPr>
                <w:lang w:val="pl-PL"/>
              </w:rPr>
            </w:pPr>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3DCC5F48" w:rsidR="00B0479E" w:rsidRDefault="004E25AA" w:rsidP="00DD3144">
            <w:r>
              <w:t>x</w:t>
            </w:r>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6470335B" w:rsidR="00B0479E" w:rsidRDefault="004E25AA"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3F6F20F8" w:rsidR="004E25AA" w:rsidRDefault="004E25AA"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2550AE0D" w:rsidR="00B0479E" w:rsidRDefault="004E25AA" w:rsidP="00DD3144">
            <w:r>
              <w:t>x</w:t>
            </w:r>
          </w:p>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B948137"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6D186087" w14:textId="2DFB9CE8" w:rsidR="004E25AA" w:rsidRDefault="004E25AA" w:rsidP="004E25AA">
            <w:pPr>
              <w:pStyle w:val="ListParagraph"/>
              <w:numPr>
                <w:ilvl w:val="0"/>
                <w:numId w:val="50"/>
              </w:numPr>
            </w:pPr>
            <w:r>
              <w:t>Fossil fuel phase down/phase out</w:t>
            </w:r>
            <w:r w:rsidR="008F0159">
              <w:t>:</w:t>
            </w:r>
          </w:p>
          <w:p w14:paraId="072CEF7F" w14:textId="794E5E80" w:rsidR="004E25AA" w:rsidRDefault="004E25AA" w:rsidP="004E25AA">
            <w:r>
              <w:t>The Guidelines encourage companies to set targets for reducing and ultimately phasing out fossil fuel use as part of their climate strategy</w:t>
            </w:r>
            <w:r w:rsidR="008F0159">
              <w:t xml:space="preserve"> - </w:t>
            </w:r>
            <w:r>
              <w:t>Section 6.2 (</w:t>
            </w:r>
            <w:proofErr w:type="spellStart"/>
            <w:r>
              <w:t>ESRS</w:t>
            </w:r>
            <w:proofErr w:type="spellEnd"/>
            <w:r>
              <w:t xml:space="preserve"> </w:t>
            </w:r>
            <w:proofErr w:type="spellStart"/>
            <w:r>
              <w:t>E1</w:t>
            </w:r>
            <w:proofErr w:type="spellEnd"/>
            <w:r>
              <w:t xml:space="preserve"> Climate Change: what companies need to know), Section 7.5 (Report relevant metrics and targets).</w:t>
            </w:r>
          </w:p>
          <w:p w14:paraId="61EC8911" w14:textId="48DCAEDD" w:rsidR="004E25AA" w:rsidRDefault="004E25AA" w:rsidP="004E25AA">
            <w:pPr>
              <w:pStyle w:val="ListParagraph"/>
              <w:numPr>
                <w:ilvl w:val="0"/>
                <w:numId w:val="50"/>
              </w:numPr>
            </w:pPr>
            <w:r>
              <w:t>Climate adaptation</w:t>
            </w:r>
            <w:r w:rsidR="008F0159">
              <w:t>:</w:t>
            </w:r>
          </w:p>
          <w:p w14:paraId="75A2D33B" w14:textId="6C14DBB7" w:rsidR="004E25AA" w:rsidRDefault="004E25AA" w:rsidP="004E25AA">
            <w:r>
              <w:t>Companies are encouraged to set adaptation targets to address the risks and opportunities arising from climate change impacts</w:t>
            </w:r>
            <w:r w:rsidR="008F0159">
              <w:t xml:space="preserve"> - </w:t>
            </w:r>
            <w:r>
              <w:t>Section 7.5 (Report relevant metrics and targets), Section 8.2 (Environmental disclosures).</w:t>
            </w:r>
          </w:p>
          <w:p w14:paraId="598D2DAE" w14:textId="77777777" w:rsidR="008F0159" w:rsidRDefault="004E25AA" w:rsidP="004E25AA">
            <w:pPr>
              <w:pStyle w:val="ListParagraph"/>
              <w:numPr>
                <w:ilvl w:val="0"/>
                <w:numId w:val="50"/>
              </w:numPr>
            </w:pPr>
            <w:r>
              <w:t>Nature and/or biodiversity</w:t>
            </w:r>
            <w:r w:rsidR="008F0159">
              <w:t xml:space="preserve"> </w:t>
            </w:r>
          </w:p>
          <w:p w14:paraId="2D5D6FAE" w14:textId="5916C4EA" w:rsidR="004E25AA" w:rsidRDefault="004E25AA" w:rsidP="008F0159">
            <w:r>
              <w:t>The Guidelines recommend setting targets related to biodiversity and nature conservation, reflecting the growing importance of these issues in ESG reporting</w:t>
            </w:r>
            <w:r w:rsidR="008F0159">
              <w:t xml:space="preserve"> - </w:t>
            </w:r>
            <w:r>
              <w:t>Section 8.2 (Environmental disclosures).</w:t>
            </w:r>
          </w:p>
          <w:p w14:paraId="74922B5E" w14:textId="10A83010" w:rsidR="004E25AA" w:rsidRDefault="004E25AA" w:rsidP="008F0159">
            <w:pPr>
              <w:pStyle w:val="ListParagraph"/>
              <w:numPr>
                <w:ilvl w:val="0"/>
                <w:numId w:val="50"/>
              </w:numPr>
            </w:pPr>
            <w:r>
              <w:t>Just transition</w:t>
            </w:r>
          </w:p>
          <w:p w14:paraId="263820B0" w14:textId="2DFE524D" w:rsidR="00B0479E" w:rsidRDefault="004E25AA" w:rsidP="004E25AA">
            <w:r>
              <w:t>The Guidelines highlight the importance of a just transition, recommending that companies set goals to ensure the social impacts of climate action are managed fairly and inclusively</w:t>
            </w:r>
            <w:r w:rsidR="008F0159">
              <w:t xml:space="preserve"> - </w:t>
            </w:r>
            <w:r>
              <w:t>Section 6.2 (</w:t>
            </w:r>
            <w:proofErr w:type="spellStart"/>
            <w:r>
              <w:t>ESRS</w:t>
            </w:r>
            <w:proofErr w:type="spellEnd"/>
            <w:r>
              <w:t xml:space="preserve"> </w:t>
            </w:r>
            <w:proofErr w:type="spellStart"/>
            <w:r>
              <w:t>E1</w:t>
            </w:r>
            <w:proofErr w:type="spellEnd"/>
            <w:r>
              <w:t xml:space="preserve"> Climate Change), Section 7.4 (Report on implemented policies and action plans).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44954E0A" w:rsidR="00EC42A1" w:rsidRDefault="00181685"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62C27039" w:rsidR="00EC42A1" w:rsidRPr="00636E80" w:rsidRDefault="00636E80" w:rsidP="00DD3144">
            <w:pPr>
              <w:rPr>
                <w:lang w:val="pl-PL"/>
              </w:rPr>
            </w:pPr>
            <w:r>
              <w:rPr>
                <w:lang w:val="pl-PL"/>
              </w:rPr>
              <w:t>x</w:t>
            </w:r>
          </w:p>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5C1CE58F" w:rsidR="00EC42A1" w:rsidRDefault="008F0159" w:rsidP="00DD3144">
            <w:r>
              <w:t>x</w:t>
            </w:r>
          </w:p>
        </w:tc>
        <w:tc>
          <w:tcPr>
            <w:tcW w:w="1440" w:type="dxa"/>
            <w:vAlign w:val="center"/>
          </w:tcPr>
          <w:p w14:paraId="72170832" w14:textId="77777777" w:rsidR="00EC42A1" w:rsidRDefault="00EC42A1" w:rsidP="00DD3144"/>
        </w:tc>
        <w:tc>
          <w:tcPr>
            <w:tcW w:w="1890" w:type="dxa"/>
            <w:vAlign w:val="center"/>
          </w:tcPr>
          <w:p w14:paraId="67C3F659" w14:textId="72A206BE"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5B9F9629" w:rsidR="00EC42A1" w:rsidRDefault="008F0159" w:rsidP="00DD3144">
            <w:r>
              <w:t>x</w:t>
            </w:r>
          </w:p>
        </w:tc>
        <w:tc>
          <w:tcPr>
            <w:tcW w:w="1440" w:type="dxa"/>
            <w:vAlign w:val="center"/>
          </w:tcPr>
          <w:p w14:paraId="67FCCEDA" w14:textId="77777777" w:rsidR="00EC42A1" w:rsidRDefault="00EC42A1" w:rsidP="00DD3144"/>
        </w:tc>
        <w:tc>
          <w:tcPr>
            <w:tcW w:w="1890" w:type="dxa"/>
            <w:vAlign w:val="center"/>
          </w:tcPr>
          <w:p w14:paraId="0BEDDD93" w14:textId="3E237DE8"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08018ECF" w:rsidR="00EC42A1" w:rsidRDefault="00EC42A1" w:rsidP="00DD3144"/>
        </w:tc>
        <w:tc>
          <w:tcPr>
            <w:tcW w:w="1440" w:type="dxa"/>
            <w:vAlign w:val="center"/>
          </w:tcPr>
          <w:p w14:paraId="2F3A42EA" w14:textId="1F48925B" w:rsidR="00EC42A1" w:rsidRDefault="00EC42A1" w:rsidP="00DD3144"/>
        </w:tc>
        <w:tc>
          <w:tcPr>
            <w:tcW w:w="1890" w:type="dxa"/>
            <w:vAlign w:val="center"/>
          </w:tcPr>
          <w:p w14:paraId="7BE07A12" w14:textId="14507C5D" w:rsidR="00EC42A1" w:rsidRDefault="008F0159"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2E6F7275"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56ACA95F" w:rsidR="00484663" w:rsidRDefault="000A1149"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38EA737C" w:rsidR="00484663" w:rsidRDefault="000A1149" w:rsidP="00DD3144">
            <w:r>
              <w:t>x</w:t>
            </w:r>
          </w:p>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155D2AF3" w:rsidR="00484663" w:rsidRDefault="000A1149"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49B40E72"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Pr="00CE5BC5" w:rsidRDefault="00484663" w:rsidP="00DD3144">
            <w:pPr>
              <w:rPr>
                <w:lang w:val="pl-PL"/>
              </w:rPr>
            </w:pPr>
          </w:p>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0B1C04C0"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10578ABD" w:rsidR="00484663" w:rsidRDefault="00CE5BC5"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03942CD1" w:rsidR="00484663" w:rsidRDefault="00484663" w:rsidP="00DD3144"/>
        </w:tc>
        <w:tc>
          <w:tcPr>
            <w:tcW w:w="1440" w:type="dxa"/>
            <w:vAlign w:val="center"/>
          </w:tcPr>
          <w:p w14:paraId="1315AFFB" w14:textId="179D7DA6" w:rsidR="00484663" w:rsidRDefault="00484663" w:rsidP="00DD3144"/>
        </w:tc>
        <w:tc>
          <w:tcPr>
            <w:tcW w:w="1890" w:type="dxa"/>
            <w:vAlign w:val="center"/>
          </w:tcPr>
          <w:p w14:paraId="3A0D212A" w14:textId="1D63D33E" w:rsidR="00484663" w:rsidRDefault="00CE5BC5"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19ABA886" w:rsidR="00484663" w:rsidRDefault="00CE5BC5" w:rsidP="00DD3144">
            <w:r>
              <w:t>x</w:t>
            </w:r>
          </w:p>
        </w:tc>
        <w:tc>
          <w:tcPr>
            <w:tcW w:w="1440" w:type="dxa"/>
            <w:vAlign w:val="center"/>
          </w:tcPr>
          <w:p w14:paraId="59497AC2" w14:textId="697CEF8A" w:rsidR="00484663" w:rsidRDefault="00484663" w:rsidP="00DD3144"/>
        </w:tc>
        <w:tc>
          <w:tcPr>
            <w:tcW w:w="1890" w:type="dxa"/>
            <w:vAlign w:val="center"/>
          </w:tcPr>
          <w:p w14:paraId="2DCD03A4" w14:textId="696CDC97"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16DFDCDB" w:rsidR="00484663" w:rsidRDefault="00484663" w:rsidP="00DD3144"/>
        </w:tc>
        <w:tc>
          <w:tcPr>
            <w:tcW w:w="1890" w:type="dxa"/>
            <w:shd w:val="clear" w:color="auto" w:fill="auto"/>
            <w:vAlign w:val="center"/>
          </w:tcPr>
          <w:p w14:paraId="046D9BE7" w14:textId="715CB15F" w:rsidR="00484663" w:rsidRDefault="00F240E2"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EFF17FE" w:rsidR="00484663" w:rsidRDefault="00484663" w:rsidP="00DD3144"/>
        </w:tc>
        <w:tc>
          <w:tcPr>
            <w:tcW w:w="1890" w:type="dxa"/>
            <w:shd w:val="clear" w:color="auto" w:fill="auto"/>
            <w:vAlign w:val="center"/>
          </w:tcPr>
          <w:p w14:paraId="0D936010" w14:textId="3414048B" w:rsidR="00484663" w:rsidRDefault="00067CD1"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07139701" w:rsidR="00484663" w:rsidRDefault="007D7266"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Pr="00067CD1" w:rsidRDefault="00484663" w:rsidP="00DD3144">
            <w:pPr>
              <w:rPr>
                <w:highlight w:val="yellow"/>
              </w:rPr>
            </w:pPr>
            <w:r w:rsidRPr="007D7266">
              <w:rPr>
                <w:highlight w:val="yellow"/>
              </w:rPr>
              <w:t xml:space="preserve">Does the </w:t>
            </w:r>
            <w:r w:rsidRPr="007D7266">
              <w:rPr>
                <w:rFonts w:eastAsia="Times New Roman" w:cstheme="minorHAnsi"/>
                <w:b/>
                <w:color w:val="7030A0"/>
                <w:kern w:val="0"/>
                <w:highlight w:val="yellow"/>
                <w:lang w:val="en-SG" w:eastAsia="en-GB"/>
                <w14:ligatures w14:val="none"/>
              </w:rPr>
              <w:t>policy tool</w:t>
            </w:r>
            <w:r w:rsidRPr="007D7266">
              <w:rPr>
                <w:rFonts w:eastAsia="Times New Roman" w:cstheme="minorHAnsi"/>
                <w:color w:val="7030A0"/>
                <w:kern w:val="0"/>
                <w:highlight w:val="yellow"/>
                <w:lang w:val="en-SG" w:eastAsia="en-GB"/>
                <w14:ligatures w14:val="none"/>
              </w:rPr>
              <w:t xml:space="preserve"> </w:t>
            </w:r>
            <w:r w:rsidRPr="007D7266">
              <w:rPr>
                <w:highlight w:val="yellow"/>
              </w:rPr>
              <w:t xml:space="preserve">recommend or require </w:t>
            </w:r>
            <w:r w:rsidRPr="007D7266">
              <w:rPr>
                <w:rFonts w:cstheme="minorHAnsi"/>
                <w:b/>
                <w:color w:val="7030A0"/>
                <w:highlight w:val="yellow"/>
              </w:rPr>
              <w:t>targeted entities</w:t>
            </w:r>
            <w:r w:rsidRPr="007D7266">
              <w:rPr>
                <w:highlight w:val="yellow"/>
              </w:rPr>
              <w:t xml:space="preserve"> disclose any other climate-related information?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69AE522A" w:rsidR="00484663" w:rsidRDefault="00DB6AA6" w:rsidP="00DD3144">
            <w:r>
              <w:t>x</w:t>
            </w:r>
          </w:p>
        </w:tc>
        <w:tc>
          <w:tcPr>
            <w:tcW w:w="1440" w:type="dxa"/>
            <w:vAlign w:val="center"/>
          </w:tcPr>
          <w:p w14:paraId="0215B9B8" w14:textId="77777777" w:rsidR="00484663" w:rsidRDefault="00484663" w:rsidP="00DD3144"/>
        </w:tc>
        <w:tc>
          <w:tcPr>
            <w:tcW w:w="1890" w:type="dxa"/>
            <w:vAlign w:val="center"/>
          </w:tcPr>
          <w:p w14:paraId="651FB3D7" w14:textId="5F930786"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03E1F9AE" w:rsidR="00484663" w:rsidRDefault="007D7266"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44830CB0" w:rsidR="00484663" w:rsidRDefault="004308B5" w:rsidP="00DD3144">
            <w:r>
              <w:t>x</w:t>
            </w:r>
          </w:p>
        </w:tc>
        <w:tc>
          <w:tcPr>
            <w:tcW w:w="1890" w:type="dxa"/>
            <w:vAlign w:val="center"/>
          </w:tcPr>
          <w:p w14:paraId="01F1E8DE" w14:textId="728A89EF"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6599CDEB" w:rsidR="00484663" w:rsidRDefault="00484663" w:rsidP="00DD3144"/>
        </w:tc>
        <w:tc>
          <w:tcPr>
            <w:tcW w:w="1440" w:type="dxa"/>
            <w:vAlign w:val="center"/>
          </w:tcPr>
          <w:p w14:paraId="4DD99938" w14:textId="461FD795" w:rsidR="00484663" w:rsidRDefault="00F20C1A" w:rsidP="00DD3144">
            <w:r>
              <w:t>x</w:t>
            </w:r>
          </w:p>
        </w:tc>
        <w:tc>
          <w:tcPr>
            <w:tcW w:w="1890" w:type="dxa"/>
            <w:vAlign w:val="center"/>
          </w:tcPr>
          <w:p w14:paraId="065E4B33" w14:textId="4E9E3C61"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283BB666" w:rsidR="00484663" w:rsidRDefault="00484663" w:rsidP="00DD3144"/>
        </w:tc>
        <w:tc>
          <w:tcPr>
            <w:tcW w:w="1440" w:type="dxa"/>
            <w:vAlign w:val="center"/>
          </w:tcPr>
          <w:p w14:paraId="10DE3AE1" w14:textId="15D12074" w:rsidR="00484663" w:rsidRDefault="004308B5" w:rsidP="00DD3144">
            <w:r>
              <w:t>x</w:t>
            </w:r>
          </w:p>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0656F15" w:rsidR="00484663" w:rsidRDefault="00F20C1A" w:rsidP="00DD3144">
            <w:r>
              <w:t>x</w:t>
            </w:r>
          </w:p>
        </w:tc>
        <w:tc>
          <w:tcPr>
            <w:tcW w:w="1440" w:type="dxa"/>
            <w:vAlign w:val="center"/>
          </w:tcPr>
          <w:p w14:paraId="398DAED1" w14:textId="77777777" w:rsidR="00484663" w:rsidRDefault="00484663" w:rsidP="00DD3144"/>
        </w:tc>
        <w:tc>
          <w:tcPr>
            <w:tcW w:w="1890" w:type="dxa"/>
            <w:vAlign w:val="center"/>
          </w:tcPr>
          <w:p w14:paraId="607297C7" w14:textId="7E6364D2"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587D8F74"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1B4860C3" w:rsidR="00484663" w:rsidRDefault="00067CD1"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63F5423C" w:rsidR="00484663" w:rsidRDefault="00484663" w:rsidP="00DD3144"/>
        </w:tc>
        <w:tc>
          <w:tcPr>
            <w:tcW w:w="1440" w:type="dxa"/>
            <w:vAlign w:val="center"/>
          </w:tcPr>
          <w:p w14:paraId="0A067D90" w14:textId="42B4EB7C" w:rsidR="00484663" w:rsidRDefault="00067CD1" w:rsidP="00DD3144">
            <w:r>
              <w:t>x</w:t>
            </w:r>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52FAE39E" w:rsidR="00484663" w:rsidRDefault="00484663" w:rsidP="00DD3144"/>
        </w:tc>
        <w:tc>
          <w:tcPr>
            <w:tcW w:w="1440" w:type="dxa"/>
            <w:vAlign w:val="center"/>
          </w:tcPr>
          <w:p w14:paraId="36E8B48A" w14:textId="31BADB4D" w:rsidR="00484663" w:rsidRDefault="00067CD1" w:rsidP="00DD3144">
            <w:r>
              <w:t>x</w:t>
            </w:r>
          </w:p>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C44971" w:rsidRDefault="004B1F6B" w:rsidP="00DD3144">
            <w:pPr>
              <w:keepNext/>
              <w:rPr>
                <w:rFonts w:ascii="Calibri" w:hAnsi="Calibri" w:cs="Calibri"/>
                <w:highlight w:val="yellow"/>
              </w:rPr>
            </w:pPr>
            <w:r w:rsidRPr="00C44971">
              <w:rPr>
                <w:rFonts w:ascii="Calibri" w:hAnsi="Calibri" w:cs="Calibri"/>
                <w:highlight w:val="yellow"/>
              </w:rPr>
              <w:t xml:space="preserve">Does the </w:t>
            </w:r>
            <w:r w:rsidRPr="00C44971">
              <w:rPr>
                <w:rFonts w:ascii="Calibri" w:eastAsia="Times New Roman" w:hAnsi="Calibri" w:cs="Calibri"/>
                <w:b/>
                <w:color w:val="7030A0"/>
                <w:kern w:val="0"/>
                <w:highlight w:val="yellow"/>
                <w:lang w:val="en-SG" w:eastAsia="en-GB"/>
                <w14:ligatures w14:val="none"/>
              </w:rPr>
              <w:t>policy tool</w:t>
            </w:r>
            <w:r w:rsidRPr="00C44971">
              <w:rPr>
                <w:rFonts w:ascii="Calibri" w:eastAsia="Times New Roman" w:hAnsi="Calibri" w:cs="Calibri"/>
                <w:color w:val="7030A0"/>
                <w:kern w:val="0"/>
                <w:highlight w:val="yellow"/>
                <w:lang w:val="en-SG" w:eastAsia="en-GB"/>
                <w14:ligatures w14:val="none"/>
              </w:rPr>
              <w:t xml:space="preserve"> </w:t>
            </w:r>
            <w:r w:rsidRPr="00C44971">
              <w:rPr>
                <w:rFonts w:ascii="Calibri" w:hAnsi="Calibri" w:cs="Calibri"/>
                <w:highlight w:val="yellow"/>
              </w:rPr>
              <w:t>require the use of or make reference to any of the following standards, frameworks, or guidelines? Select all that apply</w:t>
            </w:r>
            <w:r w:rsidR="003676DE" w:rsidRPr="00C44971">
              <w:rPr>
                <w:rFonts w:ascii="Calibri" w:hAnsi="Calibri" w:cs="Calibri"/>
                <w:highlight w:val="yellow"/>
              </w:rPr>
              <w:t xml:space="preserve"> using an X</w:t>
            </w:r>
            <w:r w:rsidRPr="00C44971">
              <w:rPr>
                <w:rFonts w:ascii="Calibri" w:hAnsi="Calibri" w:cs="Calibri"/>
                <w:highlight w:val="yellow"/>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006C4E49" w:rsidR="00DA416F" w:rsidRPr="00DD3144" w:rsidRDefault="00DA416F" w:rsidP="00DD3144">
            <w:pPr>
              <w:keepNext/>
              <w:rPr>
                <w:rFonts w:ascii="Calibri" w:hAnsi="Calibri" w:cs="Calibri"/>
              </w:rPr>
            </w:pPr>
          </w:p>
        </w:tc>
        <w:tc>
          <w:tcPr>
            <w:tcW w:w="1503" w:type="dxa"/>
            <w:vAlign w:val="center"/>
          </w:tcPr>
          <w:p w14:paraId="2724C691" w14:textId="5893E166" w:rsidR="00DA416F" w:rsidRPr="00DD3144" w:rsidRDefault="00CB1727"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2AE3CE41" w:rsidR="00DA416F" w:rsidRPr="00DD3144" w:rsidRDefault="00DA416F" w:rsidP="00DD3144">
            <w:pPr>
              <w:keepNext/>
              <w:rPr>
                <w:rFonts w:ascii="Calibri" w:hAnsi="Calibri" w:cs="Calibri"/>
              </w:rPr>
            </w:pPr>
          </w:p>
        </w:tc>
        <w:tc>
          <w:tcPr>
            <w:tcW w:w="1503" w:type="dxa"/>
            <w:vAlign w:val="center"/>
          </w:tcPr>
          <w:p w14:paraId="37E1EB84" w14:textId="3C3ADACD" w:rsidR="00DA416F" w:rsidRPr="00DD3144" w:rsidRDefault="00CB1727"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355105A7" w:rsidR="00DA416F" w:rsidRPr="00DD3144" w:rsidRDefault="00DA416F" w:rsidP="00DD3144">
            <w:pPr>
              <w:keepNext/>
              <w:rPr>
                <w:rFonts w:ascii="Calibri" w:hAnsi="Calibri" w:cs="Calibri"/>
              </w:rPr>
            </w:pPr>
          </w:p>
        </w:tc>
        <w:tc>
          <w:tcPr>
            <w:tcW w:w="1503" w:type="dxa"/>
            <w:vAlign w:val="center"/>
          </w:tcPr>
          <w:p w14:paraId="5A50D045" w14:textId="313ABC28" w:rsidR="00DA416F" w:rsidRPr="00DD3144" w:rsidRDefault="00082A29"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2614A2D2" w:rsidR="00DA416F" w:rsidRPr="00DD3144" w:rsidRDefault="00C44971" w:rsidP="00DD3144">
            <w:pPr>
              <w:keepNext/>
              <w:rPr>
                <w:rFonts w:ascii="Calibri" w:hAnsi="Calibri" w:cs="Calibri"/>
              </w:rPr>
            </w:pPr>
            <w:r>
              <w:rPr>
                <w:rFonts w:ascii="Calibri" w:hAnsi="Calibri" w:cs="Calibri"/>
              </w:rPr>
              <w:t>x</w:t>
            </w:r>
          </w:p>
        </w:tc>
        <w:tc>
          <w:tcPr>
            <w:tcW w:w="1503" w:type="dxa"/>
            <w:vAlign w:val="center"/>
          </w:tcPr>
          <w:p w14:paraId="436F514C" w14:textId="7DCBEA90"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00B7277D" w:rsidR="00DA416F" w:rsidRPr="00DD3144" w:rsidRDefault="00C44971" w:rsidP="00DD3144">
            <w:pPr>
              <w:keepNext/>
              <w:rPr>
                <w:rFonts w:ascii="Calibri" w:hAnsi="Calibri" w:cs="Calibri"/>
              </w:rPr>
            </w:pPr>
            <w:r>
              <w:rPr>
                <w:rFonts w:ascii="Calibri" w:hAnsi="Calibri" w:cs="Calibri"/>
              </w:rPr>
              <w:t>x</w:t>
            </w:r>
          </w:p>
        </w:tc>
        <w:tc>
          <w:tcPr>
            <w:tcW w:w="1503" w:type="dxa"/>
            <w:vAlign w:val="center"/>
          </w:tcPr>
          <w:p w14:paraId="50388F17" w14:textId="0D7287AF"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236695B0" w:rsidR="00DA416F" w:rsidRPr="00DD3144" w:rsidRDefault="00DA416F" w:rsidP="00DD3144">
            <w:pPr>
              <w:keepNext/>
              <w:rPr>
                <w:rFonts w:ascii="Calibri" w:hAnsi="Calibri" w:cs="Calibri"/>
              </w:rPr>
            </w:pPr>
          </w:p>
        </w:tc>
        <w:tc>
          <w:tcPr>
            <w:tcW w:w="1503" w:type="dxa"/>
            <w:vAlign w:val="center"/>
          </w:tcPr>
          <w:p w14:paraId="41CFE03C" w14:textId="14EDA124" w:rsidR="00DA416F" w:rsidRPr="00DD3144" w:rsidRDefault="00CB172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179D4346" w:rsidR="00DA416F" w:rsidRPr="00DD3144" w:rsidRDefault="00C44971" w:rsidP="00DD3144">
            <w:pPr>
              <w:keepNext/>
              <w:rPr>
                <w:rFonts w:ascii="Calibri" w:hAnsi="Calibri" w:cs="Calibri"/>
              </w:rPr>
            </w:pPr>
            <w:r>
              <w:rPr>
                <w:rFonts w:ascii="Calibri" w:hAnsi="Calibri" w:cs="Calibri"/>
              </w:rPr>
              <w:t>x</w:t>
            </w:r>
          </w:p>
        </w:tc>
        <w:tc>
          <w:tcPr>
            <w:tcW w:w="1503" w:type="dxa"/>
            <w:vAlign w:val="center"/>
          </w:tcPr>
          <w:p w14:paraId="5164AC81" w14:textId="04E36A03"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20E10691" w:rsidR="00DA416F" w:rsidRPr="00DD3144" w:rsidRDefault="00CB1727"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B99475A" w:rsidR="00DA416F" w:rsidRPr="00DD3144" w:rsidRDefault="00C44971"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3C5A25E" w:rsidR="00DA416F" w:rsidRPr="00DD3144" w:rsidRDefault="00CB1727" w:rsidP="00DD3144">
            <w:pPr>
              <w:keepNext/>
              <w:rPr>
                <w:rFonts w:ascii="Calibri" w:hAnsi="Calibri" w:cs="Calibri"/>
              </w:rPr>
            </w:pPr>
            <w:r>
              <w:rPr>
                <w:rFonts w:ascii="Calibri" w:hAnsi="Calibri" w:cs="Calibri"/>
              </w:rPr>
              <w:t>x</w:t>
            </w: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318934F0" w:rsidR="00DA416F" w:rsidRPr="00DD3144" w:rsidRDefault="00C44971" w:rsidP="00DD3144">
            <w:pPr>
              <w:keepNext/>
              <w:rPr>
                <w:rFonts w:ascii="Calibri" w:hAnsi="Calibri" w:cs="Calibri"/>
              </w:rPr>
            </w:pPr>
            <w:r>
              <w:rPr>
                <w:rFonts w:ascii="Calibri" w:hAnsi="Calibri" w:cs="Calibri"/>
              </w:rPr>
              <w:t>x</w:t>
            </w: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C0B745" w:rsidR="00DA416F" w:rsidRPr="00DD3144" w:rsidRDefault="00C44971"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743DB56" w:rsidR="00DA416F" w:rsidRPr="00DD3144" w:rsidRDefault="00C44971"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1424317" w:rsidR="00DA416F" w:rsidRPr="00DD3144" w:rsidRDefault="00C44971"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rsidRPr="00DB6AA6">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62DF00CF" w:rsidR="00C4670C" w:rsidRPr="00C37D48" w:rsidRDefault="00B2066B" w:rsidP="00C37D48">
            <w:pPr>
              <w:rPr>
                <w:rFonts w:ascii="Calibri" w:hAnsi="Calibri" w:cs="Calibri"/>
              </w:rPr>
            </w:pPr>
            <w:r>
              <w:rPr>
                <w:rFonts w:ascii="Calibri" w:hAnsi="Calibri" w:cs="Calibri"/>
              </w:rPr>
              <w:t>x</w:t>
            </w:r>
          </w:p>
        </w:tc>
        <w:tc>
          <w:tcPr>
            <w:tcW w:w="1614" w:type="dxa"/>
            <w:vAlign w:val="center"/>
          </w:tcPr>
          <w:p w14:paraId="3B104095" w14:textId="202EE389"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EB1B4ED" w:rsidR="00C4670C" w:rsidRPr="00C37D48" w:rsidRDefault="00B463EF"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6276C562" w:rsidR="00C4670C" w:rsidRPr="00C37D48" w:rsidRDefault="00B463EF"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017F1FEA" w:rsidR="00C4670C" w:rsidRPr="00C37D48" w:rsidRDefault="00B463EF"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04F80949" w:rsidR="00C4670C" w:rsidRPr="00C37D48" w:rsidRDefault="00B463EF"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A88EE9E" w:rsidR="00C4670C" w:rsidRPr="00C37D48" w:rsidRDefault="00B463EF"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236F21B" w:rsidR="00C4670C" w:rsidRPr="00C37D48" w:rsidRDefault="00B463EF"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00F2D413" w:rsidR="00C4670C" w:rsidRPr="00C37D48" w:rsidRDefault="00B463EF"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EBE7D58" w:rsidR="00C4670C" w:rsidRPr="00C37D48" w:rsidRDefault="00B463EF"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CDB8BC2" w:rsidR="00C4670C" w:rsidRPr="00C37D48" w:rsidRDefault="00B463EF"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D8D8158" w:rsidR="00C4670C" w:rsidRPr="00C37D48" w:rsidRDefault="00B463EF"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8A7EE26" w:rsidR="00C4670C" w:rsidRPr="00C37D48" w:rsidRDefault="00B463EF"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5D681832" w:rsidR="00C4670C" w:rsidRPr="00C37D48" w:rsidRDefault="00B463EF"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9E9190C" w:rsidR="004F276F" w:rsidRPr="00C37D48" w:rsidRDefault="00B2066B" w:rsidP="00C37D48">
            <w:pPr>
              <w:rPr>
                <w:rFonts w:ascii="Calibri" w:hAnsi="Calibri" w:cs="Calibri"/>
              </w:rPr>
            </w:pPr>
            <w:r w:rsidRPr="00B2066B">
              <w:rPr>
                <w:rFonts w:ascii="Calibri" w:hAnsi="Calibri" w:cs="Calibri"/>
              </w:rPr>
              <w:t>The Guidelines do not explicitly break down financial institutions into subsets such as banks, insurance, asset managers, etc. They refer generally to the financial sector and investors as stakeholders who may benefit from improved ESG disclosures</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F143E17" w:rsidR="004F276F" w:rsidRPr="00C37D48" w:rsidRDefault="00B2066B" w:rsidP="00C37D48">
            <w:pPr>
              <w:rPr>
                <w:rFonts w:ascii="Calibri" w:hAnsi="Calibri" w:cs="Calibri"/>
              </w:rPr>
            </w:pPr>
            <w:r w:rsidRPr="00B2066B">
              <w:rPr>
                <w:rFonts w:ascii="Calibri" w:hAnsi="Calibri" w:cs="Calibri"/>
              </w:rPr>
              <w:t xml:space="preserve">Not specified in the Guidelines. The document references alignment with CSRD, which (per EU law) applies to large companies meeting certain </w:t>
            </w:r>
            <w:r w:rsidRPr="00B2066B">
              <w:rPr>
                <w:rFonts w:ascii="Calibri" w:hAnsi="Calibri" w:cs="Calibri"/>
              </w:rPr>
              <w:lastRenderedPageBreak/>
              <w:t>thresholds, but the Guidelines themselves do not set a specific employee threshold.</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23F694C3" w:rsidR="004F276F" w:rsidRPr="00C37D48" w:rsidRDefault="00B2066B" w:rsidP="00C37D48">
            <w:pPr>
              <w:rPr>
                <w:rFonts w:ascii="Calibri" w:hAnsi="Calibri" w:cs="Calibri"/>
              </w:rPr>
            </w:pPr>
            <w:r w:rsidRPr="00B2066B">
              <w:rPr>
                <w:rFonts w:ascii="Calibri" w:hAnsi="Calibri" w:cs="Calibri"/>
              </w:rPr>
              <w:t>Not specified in the Guidelines.</w:t>
            </w: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26EA5374" w:rsidR="004F276F" w:rsidRPr="00C37D48" w:rsidRDefault="00B2066B" w:rsidP="00C37D48">
            <w:pPr>
              <w:rPr>
                <w:rFonts w:ascii="Calibri" w:hAnsi="Calibri" w:cs="Calibri"/>
                <w:lang w:val="sv-SE"/>
              </w:rPr>
            </w:pPr>
            <w:r w:rsidRPr="00B2066B">
              <w:rPr>
                <w:rFonts w:ascii="Calibri" w:hAnsi="Calibri" w:cs="Calibri"/>
                <w:lang w:val="sv-SE"/>
              </w:rPr>
              <w:t>Not specified in the Guidelines.</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1A2A508" w:rsidR="004F276F" w:rsidRPr="00C37D48" w:rsidRDefault="00B2066B" w:rsidP="00C37D48">
            <w:pPr>
              <w:rPr>
                <w:rFonts w:ascii="Calibri" w:hAnsi="Calibri" w:cs="Calibri"/>
              </w:rPr>
            </w:pPr>
            <w:r w:rsidRPr="00B2066B">
              <w:rPr>
                <w:rFonts w:ascii="Calibri" w:hAnsi="Calibri" w:cs="Calibri"/>
              </w:rPr>
              <w:t>Not specified in the Guidelines.</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5B59D052" w:rsidR="004F276F" w:rsidRPr="00C37D48" w:rsidRDefault="00B2066B" w:rsidP="00C37D48">
            <w:pPr>
              <w:rPr>
                <w:rFonts w:ascii="Calibri" w:hAnsi="Calibri" w:cs="Calibri"/>
              </w:rPr>
            </w:pPr>
            <w:r w:rsidRPr="00B2066B">
              <w:rPr>
                <w:rFonts w:ascii="Calibri" w:hAnsi="Calibri" w:cs="Calibri"/>
              </w:rPr>
              <w:t>The Guidelines are specifically aimed at companies listed on the Warsaw Stock Exchange (WSE), which are typically headquartered in Poland, but this is not stated as a strict threshold.</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0C309462" w:rsidR="004F276F" w:rsidRPr="00C37D48" w:rsidRDefault="00B2066B" w:rsidP="00C37D48">
            <w:pPr>
              <w:rPr>
                <w:rFonts w:ascii="Calibri" w:hAnsi="Calibri" w:cs="Calibri"/>
              </w:rPr>
            </w:pPr>
            <w:r w:rsidRPr="00B2066B">
              <w:rPr>
                <w:rFonts w:ascii="Calibri" w:hAnsi="Calibri" w:cs="Calibri"/>
              </w:rPr>
              <w:t>Not specified in the Guidelines.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F99D1AD" w:rsidR="004F276F" w:rsidRPr="00C37D48" w:rsidRDefault="00B2066B"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B0DA54C" w:rsidR="004F276F" w:rsidRPr="00C37D48" w:rsidRDefault="00B2066B"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20E02CAF" w:rsidR="00711F61" w:rsidRPr="00C37D48" w:rsidRDefault="00B2066B" w:rsidP="00C37D48">
            <w:pPr>
              <w:rPr>
                <w:rFonts w:ascii="Calibri" w:hAnsi="Calibri" w:cs="Calibri"/>
              </w:rPr>
            </w:pPr>
            <w:r w:rsidRPr="00B2066B">
              <w:rPr>
                <w:rFonts w:ascii="Calibri" w:hAnsi="Calibri" w:cs="Calibri"/>
              </w:rPr>
              <w:t>The Guidelines do not specify any sanctions for non-compliance. They are a practical tool and reference the requirements of the CSRD and other EU regulations, but do not themselves establish penalties or enforcement mechanisms</w:t>
            </w:r>
            <w:r>
              <w:rPr>
                <w:rFonts w:ascii="Calibri" w:hAnsi="Calibri" w:cs="Calibri"/>
              </w:rPr>
              <w:t>.</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57E67F4D" w:rsidR="001F30DE" w:rsidRPr="00C37D48" w:rsidRDefault="0027030A"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C6309B5" w14:textId="6FB60F53" w:rsidR="0027030A" w:rsidRPr="0027030A" w:rsidRDefault="008C6D60" w:rsidP="0027030A">
            <w:pPr>
              <w:rPr>
                <w:rFonts w:ascii="Calibri" w:hAnsi="Calibri" w:cs="Calibri"/>
              </w:rPr>
            </w:pPr>
            <w:r>
              <w:rPr>
                <w:rFonts w:ascii="Calibri" w:hAnsi="Calibri" w:cs="Calibri"/>
              </w:rPr>
              <w:t>T</w:t>
            </w:r>
            <w:r w:rsidRPr="008C6D60">
              <w:rPr>
                <w:rFonts w:ascii="Calibri" w:hAnsi="Calibri" w:cs="Calibri"/>
              </w:rPr>
              <w:t xml:space="preserve">he voluntary elements of this policy tool are being actively implemented and supported by follow-up initiatives. </w:t>
            </w:r>
            <w:r w:rsidR="0027030A" w:rsidRPr="0027030A">
              <w:rPr>
                <w:rFonts w:ascii="Calibri" w:hAnsi="Calibri" w:cs="Calibri"/>
              </w:rPr>
              <w:t>The Warsaw Stock Exchange (WSE) has launched several initiatives to promote ESG reporting and implementation, including:</w:t>
            </w:r>
          </w:p>
          <w:p w14:paraId="488CE1CB" w14:textId="3AEDD009" w:rsidR="0027030A" w:rsidRPr="0027030A" w:rsidRDefault="0027030A" w:rsidP="0027030A">
            <w:pPr>
              <w:pStyle w:val="ListParagraph"/>
              <w:numPr>
                <w:ilvl w:val="0"/>
                <w:numId w:val="49"/>
              </w:numPr>
              <w:rPr>
                <w:rFonts w:ascii="Calibri" w:hAnsi="Calibri" w:cs="Calibri"/>
              </w:rPr>
            </w:pPr>
            <w:r w:rsidRPr="0027030A">
              <w:rPr>
                <w:rFonts w:ascii="Calibri" w:hAnsi="Calibri" w:cs="Calibri"/>
              </w:rPr>
              <w:t>The “ESG Leaders” competition, which rewards companies for achievements in ESG strategy, innovation, and education.</w:t>
            </w:r>
          </w:p>
          <w:p w14:paraId="3CC7B231" w14:textId="3ABFB1A1" w:rsidR="0027030A" w:rsidRPr="0027030A" w:rsidRDefault="0027030A" w:rsidP="0027030A">
            <w:pPr>
              <w:pStyle w:val="ListParagraph"/>
              <w:numPr>
                <w:ilvl w:val="0"/>
                <w:numId w:val="49"/>
              </w:numPr>
              <w:rPr>
                <w:rFonts w:ascii="Calibri" w:hAnsi="Calibri" w:cs="Calibri"/>
              </w:rPr>
            </w:pPr>
            <w:r w:rsidRPr="0027030A">
              <w:rPr>
                <w:rFonts w:ascii="Calibri" w:hAnsi="Calibri" w:cs="Calibri"/>
              </w:rPr>
              <w:t>The “GPW Growth – ESG in Practice” programme, providing practical support for companies.</w:t>
            </w:r>
          </w:p>
          <w:p w14:paraId="65D655AC" w14:textId="5374F4BE" w:rsidR="0027030A" w:rsidRPr="0027030A" w:rsidRDefault="0027030A" w:rsidP="0027030A">
            <w:pPr>
              <w:pStyle w:val="ListParagraph"/>
              <w:numPr>
                <w:ilvl w:val="0"/>
                <w:numId w:val="49"/>
              </w:numPr>
              <w:rPr>
                <w:rFonts w:ascii="Calibri" w:hAnsi="Calibri" w:cs="Calibri"/>
              </w:rPr>
            </w:pPr>
            <w:r w:rsidRPr="0027030A">
              <w:rPr>
                <w:rFonts w:ascii="Calibri" w:hAnsi="Calibri" w:cs="Calibri"/>
              </w:rPr>
              <w:t>The GPW Foundation and Cracow University of Economics have launched a postgraduate “ESG Manager” programme.</w:t>
            </w:r>
          </w:p>
          <w:p w14:paraId="3BA84EFA" w14:textId="6AA187D7" w:rsidR="001F30DE" w:rsidRPr="0027030A" w:rsidRDefault="0027030A" w:rsidP="0027030A">
            <w:pPr>
              <w:pStyle w:val="ListParagraph"/>
              <w:numPr>
                <w:ilvl w:val="0"/>
                <w:numId w:val="49"/>
              </w:numPr>
              <w:rPr>
                <w:rFonts w:ascii="Calibri" w:hAnsi="Calibri" w:cs="Calibri"/>
              </w:rPr>
            </w:pPr>
            <w:r w:rsidRPr="0027030A">
              <w:rPr>
                <w:rFonts w:ascii="Calibri" w:hAnsi="Calibri" w:cs="Calibri"/>
              </w:rPr>
              <w:t>The creation of the Warsaw Sustainable Segment, a dedicated platform for sustainability-linked bonds.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676E95A" w:rsidR="001F30DE" w:rsidRPr="00C37D48" w:rsidRDefault="008C6D60"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AE2E176" w:rsidR="001F30DE" w:rsidRPr="00C37D48" w:rsidRDefault="008C6D60"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3254B2E0" w:rsidR="004F48E8" w:rsidRPr="00C37D48" w:rsidRDefault="00D27751"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65F057A" w:rsidR="000A1365" w:rsidRPr="00C37D48" w:rsidRDefault="00D27751"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2B111CCC"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4A8A96D3"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41C8F8E4"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56010D4E"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0168584F"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1B10828D"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636D295F"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6DD91828"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3C80BB9B"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31A9F390"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5FF1B560"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339D0D39" w:rsidR="00850F36" w:rsidRPr="00C37D48" w:rsidRDefault="00D27751"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56C80A73" w:rsidR="00850F36" w:rsidRPr="00C37D48" w:rsidRDefault="00D27751"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617DC02" w14:textId="77777777" w:rsidR="00D9431B" w:rsidRDefault="005A328B" w:rsidP="00C37D48">
            <w:pPr>
              <w:rPr>
                <w:rFonts w:ascii="Calibri" w:hAnsi="Calibri" w:cs="Calibri"/>
              </w:rPr>
            </w:pPr>
            <w:r w:rsidRPr="005A328B">
              <w:rPr>
                <w:rFonts w:ascii="Calibri" w:hAnsi="Calibri" w:cs="Calibri"/>
              </w:rPr>
              <w:t>Section 6.2 (</w:t>
            </w:r>
            <w:proofErr w:type="spellStart"/>
            <w:r w:rsidRPr="005A328B">
              <w:rPr>
                <w:rFonts w:ascii="Calibri" w:hAnsi="Calibri" w:cs="Calibri"/>
              </w:rPr>
              <w:t>ESRS</w:t>
            </w:r>
            <w:proofErr w:type="spellEnd"/>
            <w:r w:rsidRPr="005A328B">
              <w:rPr>
                <w:rFonts w:ascii="Calibri" w:hAnsi="Calibri" w:cs="Calibri"/>
              </w:rPr>
              <w:t xml:space="preserve"> </w:t>
            </w:r>
            <w:proofErr w:type="spellStart"/>
            <w:r w:rsidRPr="005A328B">
              <w:rPr>
                <w:rFonts w:ascii="Calibri" w:hAnsi="Calibri" w:cs="Calibri"/>
              </w:rPr>
              <w:t>E1</w:t>
            </w:r>
            <w:proofErr w:type="spellEnd"/>
            <w:r w:rsidRPr="005A328B">
              <w:rPr>
                <w:rFonts w:ascii="Calibri" w:hAnsi="Calibri" w:cs="Calibri"/>
              </w:rPr>
              <w:t xml:space="preserve"> Climate Change: what companies need to know)</w:t>
            </w:r>
            <w:r>
              <w:rPr>
                <w:rFonts w:ascii="Calibri" w:hAnsi="Calibri" w:cs="Calibri"/>
              </w:rPr>
              <w:t>;</w:t>
            </w:r>
          </w:p>
          <w:p w14:paraId="14F8AD86" w14:textId="77777777" w:rsidR="005A328B" w:rsidRDefault="005A328B" w:rsidP="00C37D48">
            <w:pPr>
              <w:rPr>
                <w:rFonts w:ascii="Calibri" w:hAnsi="Calibri" w:cs="Calibri"/>
              </w:rPr>
            </w:pPr>
            <w:r w:rsidRPr="005A328B">
              <w:rPr>
                <w:rFonts w:ascii="Calibri" w:hAnsi="Calibri" w:cs="Calibri"/>
              </w:rPr>
              <w:t>Section 7.4 and 7.5 (Report on implemented policies, action plans, metrics, and targets)</w:t>
            </w:r>
          </w:p>
          <w:p w14:paraId="20CA8168" w14:textId="4B12DBEE" w:rsidR="005A328B" w:rsidRPr="00C37D48" w:rsidRDefault="005A328B" w:rsidP="00C37D48">
            <w:pPr>
              <w:rPr>
                <w:rFonts w:ascii="Calibri" w:hAnsi="Calibri" w:cs="Calibri"/>
              </w:rPr>
            </w:pPr>
            <w:r w:rsidRPr="005A328B">
              <w:rPr>
                <w:rFonts w:ascii="Calibri" w:hAnsi="Calibri" w:cs="Calibri"/>
              </w:rPr>
              <w:t>Section 8.2 (Environmental disclosures):</w:t>
            </w: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799EFB96" w:rsidR="000A1365" w:rsidRPr="00C37D48" w:rsidRDefault="000470DB"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63269011" w:rsidR="00C81DE5" w:rsidRPr="00C37D48" w:rsidRDefault="000470DB"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5971CFA4" w:rsidR="000A1365" w:rsidRPr="00C37D48" w:rsidRDefault="000470DB" w:rsidP="00C37D48">
            <w:pPr>
              <w:rPr>
                <w:rFonts w:ascii="Calibri" w:hAnsi="Calibri" w:cs="Calibri"/>
              </w:rPr>
            </w:pPr>
            <w:r>
              <w:rPr>
                <w:rFonts w:ascii="Calibri" w:hAnsi="Calibri" w:cs="Calibri"/>
              </w:rPr>
              <w:t>x</w:t>
            </w:r>
          </w:p>
        </w:tc>
        <w:tc>
          <w:tcPr>
            <w:tcW w:w="1573" w:type="dxa"/>
            <w:vAlign w:val="center"/>
          </w:tcPr>
          <w:p w14:paraId="37D60944" w14:textId="3E3CD03C"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E379CE4" w:rsidR="000A1365" w:rsidRPr="00C37D48" w:rsidRDefault="000470DB" w:rsidP="00C37D48">
            <w:pPr>
              <w:rPr>
                <w:rFonts w:ascii="Calibri" w:hAnsi="Calibri" w:cs="Calibri"/>
              </w:rPr>
            </w:pPr>
            <w:r>
              <w:rPr>
                <w:rFonts w:ascii="Calibri" w:hAnsi="Calibri" w:cs="Calibri"/>
              </w:rPr>
              <w:t>x</w:t>
            </w:r>
          </w:p>
        </w:tc>
        <w:tc>
          <w:tcPr>
            <w:tcW w:w="1573" w:type="dxa"/>
            <w:vAlign w:val="center"/>
          </w:tcPr>
          <w:p w14:paraId="7841FFD5" w14:textId="3E0D5594"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368AE09F" w:rsidR="000A1365" w:rsidRPr="00C37D48" w:rsidRDefault="000470DB"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2259B9AA"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7346095" w:rsidR="000A1365" w:rsidRPr="00C37D48" w:rsidRDefault="0031675D"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D5BF054" w:rsidR="000A1365" w:rsidRPr="00C37D48" w:rsidRDefault="00E56A64"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2B1FB8DC" w:rsidR="000A1365" w:rsidRPr="00C37D48" w:rsidRDefault="00E56A64"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B038A70" w:rsidR="000A1365" w:rsidRPr="00C37D48" w:rsidRDefault="00E56A64"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51E2E592" w:rsidR="000A1365" w:rsidRPr="00C37D48" w:rsidRDefault="00E56A64" w:rsidP="00C37D48">
            <w:pPr>
              <w:rPr>
                <w:rFonts w:ascii="Calibri" w:hAnsi="Calibri" w:cs="Calibri"/>
              </w:rPr>
            </w:pPr>
            <w:r>
              <w:rPr>
                <w:rFonts w:ascii="Calibri" w:hAnsi="Calibri" w:cs="Calibri"/>
              </w:rPr>
              <w:t>x</w:t>
            </w: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88DE7B0" w:rsidR="000A1365" w:rsidRPr="00C37D48" w:rsidRDefault="00E56A64" w:rsidP="00C37D48">
            <w:pPr>
              <w:rPr>
                <w:rFonts w:ascii="Calibri" w:hAnsi="Calibri" w:cs="Calibri"/>
              </w:rPr>
            </w:pPr>
            <w:r>
              <w:rPr>
                <w:rFonts w:ascii="Calibri" w:hAnsi="Calibri" w:cs="Calibri"/>
              </w:rPr>
              <w:t>x</w:t>
            </w: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1EFC13A4" w:rsidR="000A1365" w:rsidRPr="00C37D48" w:rsidRDefault="00E56A64" w:rsidP="00C37D48">
            <w:pPr>
              <w:rPr>
                <w:rFonts w:ascii="Calibri" w:hAnsi="Calibri" w:cs="Calibri"/>
              </w:rPr>
            </w:pPr>
            <w:r>
              <w:rPr>
                <w:rFonts w:ascii="Calibri" w:hAnsi="Calibri" w:cs="Calibri"/>
              </w:rPr>
              <w:t>x</w:t>
            </w: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478A4BBA" w:rsidR="003A2E5E" w:rsidRPr="00C37D48" w:rsidRDefault="00E56A64"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1F87ED8C" w:rsidR="000A1365" w:rsidRPr="00C37D48" w:rsidRDefault="00E56A64"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13275CD7" w:rsidR="000A1365" w:rsidRPr="00C37D48" w:rsidRDefault="00E56A64" w:rsidP="00C37D48">
            <w:pPr>
              <w:rPr>
                <w:rFonts w:ascii="Calibri" w:hAnsi="Calibri" w:cs="Calibri"/>
              </w:rPr>
            </w:pPr>
            <w:r w:rsidRPr="00E56A64">
              <w:rPr>
                <w:rFonts w:ascii="Calibri" w:hAnsi="Calibri" w:cs="Calibri"/>
              </w:rPr>
              <w:t>The Guidelines recommend setting interim targets for GHG emissions reductions as part of a credible transition plan (see Section 6.2 and Section 7.5). These interim targets are encouraged to demonstrate progress toward long-term climate goals.</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68214D9D" w:rsidR="000A1365" w:rsidRPr="00C37D48" w:rsidRDefault="00E56A64"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60AB7200" w:rsidR="000A1365" w:rsidRPr="00C37D48" w:rsidRDefault="00E56A64" w:rsidP="00C37D48">
            <w:pPr>
              <w:rPr>
                <w:rFonts w:ascii="Calibri" w:hAnsi="Calibri" w:cs="Calibri"/>
              </w:rPr>
            </w:pPr>
            <w:r>
              <w:rPr>
                <w:rFonts w:ascii="Calibri" w:hAnsi="Calibri" w:cs="Calibri"/>
              </w:rPr>
              <w:t>x</w:t>
            </w: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C414E68" w:rsidR="00D9431B" w:rsidRPr="00C37D48" w:rsidRDefault="00E56A64"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320EABD2" w:rsidR="004A4C51" w:rsidRPr="00C37D48" w:rsidRDefault="0071515B" w:rsidP="00C37D48">
            <w:pPr>
              <w:rPr>
                <w:rFonts w:ascii="Calibri" w:hAnsi="Calibri" w:cs="Calibri"/>
              </w:rPr>
            </w:pPr>
            <w:r w:rsidRPr="0071515B">
              <w:rPr>
                <w:rFonts w:ascii="Calibri" w:hAnsi="Calibri" w:cs="Calibri"/>
              </w:rPr>
              <w:t>The Guidelines recommend that companies clearly distinguish between emissions reductions achieved through internal actions and those achieved through offsets or removals. Offsets should be transparently reported and not used as a substitute for real reductions in operational emissions (see Section 6.2 and Section 8.2).</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58739940" w:rsidR="00890032" w:rsidRPr="00C37D48" w:rsidRDefault="0071515B"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65CB1021" w:rsidR="003618D4" w:rsidRPr="00C37D48" w:rsidRDefault="0071515B"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3A36A0B3" w:rsidR="003618D4" w:rsidRPr="00C37D48" w:rsidRDefault="0071515B"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5CBFBD48" w:rsidR="003618D4" w:rsidRPr="00C37D48" w:rsidRDefault="0071515B"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591843EB" w:rsidR="003618D4" w:rsidRPr="00C37D48" w:rsidRDefault="0071515B"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12F281C4" w:rsidR="003618D4" w:rsidRPr="00C37D48" w:rsidRDefault="0071515B"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F2D49FD"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C68E52F" w:rsidR="003618D4" w:rsidRPr="00C37D48" w:rsidRDefault="0071515B"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EB29DF6" w14:textId="1C59B81C" w:rsidR="0071515B" w:rsidRPr="0071515B" w:rsidRDefault="0071515B" w:rsidP="0071515B">
            <w:pPr>
              <w:rPr>
                <w:rFonts w:ascii="Calibri" w:hAnsi="Calibri" w:cs="Calibri"/>
              </w:rPr>
            </w:pPr>
            <w:r w:rsidRPr="0071515B">
              <w:rPr>
                <w:rFonts w:ascii="Calibri" w:hAnsi="Calibri" w:cs="Calibri"/>
              </w:rPr>
              <w:t>Section 6.2 (</w:t>
            </w:r>
            <w:proofErr w:type="spellStart"/>
            <w:r w:rsidRPr="0071515B">
              <w:rPr>
                <w:rFonts w:ascii="Calibri" w:hAnsi="Calibri" w:cs="Calibri"/>
              </w:rPr>
              <w:t>ESRS</w:t>
            </w:r>
            <w:proofErr w:type="spellEnd"/>
            <w:r w:rsidRPr="0071515B">
              <w:rPr>
                <w:rFonts w:ascii="Calibri" w:hAnsi="Calibri" w:cs="Calibri"/>
              </w:rPr>
              <w:t xml:space="preserve"> </w:t>
            </w:r>
            <w:proofErr w:type="spellStart"/>
            <w:r w:rsidRPr="0071515B">
              <w:rPr>
                <w:rFonts w:ascii="Calibri" w:hAnsi="Calibri" w:cs="Calibri"/>
              </w:rPr>
              <w:t>E1</w:t>
            </w:r>
            <w:proofErr w:type="spellEnd"/>
            <w:r w:rsidRPr="0071515B">
              <w:rPr>
                <w:rFonts w:ascii="Calibri" w:hAnsi="Calibri" w:cs="Calibri"/>
              </w:rPr>
              <w:t xml:space="preserve"> Climate Change): Emphasizes the importance of transition planning aligned with climate goals, including scenario analysis and </w:t>
            </w:r>
            <w:proofErr w:type="spellStart"/>
            <w:r w:rsidRPr="0071515B">
              <w:rPr>
                <w:rFonts w:ascii="Calibri" w:hAnsi="Calibri" w:cs="Calibri"/>
              </w:rPr>
              <w:t>KPIs</w:t>
            </w:r>
            <w:proofErr w:type="spellEnd"/>
            <w:r w:rsidRPr="0071515B">
              <w:rPr>
                <w:rFonts w:ascii="Calibri" w:hAnsi="Calibri" w:cs="Calibri"/>
              </w:rPr>
              <w:t>.</w:t>
            </w:r>
          </w:p>
          <w:p w14:paraId="03FC7667" w14:textId="2E4EB3F0" w:rsidR="0071515B" w:rsidRPr="0071515B" w:rsidRDefault="0071515B" w:rsidP="0071515B">
            <w:pPr>
              <w:rPr>
                <w:rFonts w:ascii="Calibri" w:hAnsi="Calibri" w:cs="Calibri"/>
              </w:rPr>
            </w:pPr>
            <w:r w:rsidRPr="0071515B">
              <w:rPr>
                <w:rFonts w:ascii="Calibri" w:hAnsi="Calibri" w:cs="Calibri"/>
              </w:rPr>
              <w:t>Section 7.4 and 7.5: Detail the reporting on transition plans, including policies, action plans, targets, and metrics, and recommend regular updates and transparent methodologies.</w:t>
            </w:r>
          </w:p>
          <w:p w14:paraId="475AE54F" w14:textId="38F8CD4F" w:rsidR="005733AF" w:rsidRPr="00C37D48" w:rsidRDefault="0071515B" w:rsidP="00C37D48">
            <w:pPr>
              <w:rPr>
                <w:rFonts w:ascii="Calibri" w:hAnsi="Calibri" w:cs="Calibri"/>
              </w:rPr>
            </w:pPr>
            <w:r w:rsidRPr="0071515B">
              <w:rPr>
                <w:rFonts w:ascii="Calibri" w:hAnsi="Calibri" w:cs="Calibri"/>
              </w:rPr>
              <w:t>Section 7.3: Discusses integrating climate considerations into strategy and capital allocation.</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15AF6CD0" w:rsidR="00E7486E" w:rsidRPr="00C37D48" w:rsidRDefault="00A97CF5"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05334684" w:rsidR="00E7486E" w:rsidRPr="00C37D48" w:rsidRDefault="00A97CF5" w:rsidP="00C37D48">
            <w:pPr>
              <w:rPr>
                <w:rFonts w:ascii="Calibri" w:hAnsi="Calibri" w:cs="Calibri"/>
              </w:rPr>
            </w:pPr>
            <w:r w:rsidRPr="00A97CF5">
              <w:rPr>
                <w:rFonts w:ascii="Calibri" w:hAnsi="Calibri" w:cs="Calibri"/>
              </w:rPr>
              <w:t>Section 7.5</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1B24D86C" w:rsidR="00671EA4" w:rsidRPr="00C37D48" w:rsidRDefault="00A97CF5"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6F8F6FFD" w:rsidR="00773639" w:rsidRPr="00C37D48" w:rsidRDefault="00A97CF5"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6CC8250F" w:rsidR="00773639" w:rsidRPr="00C37D48" w:rsidRDefault="00A97CF5" w:rsidP="00C37D48">
            <w:pPr>
              <w:rPr>
                <w:rFonts w:ascii="Calibri" w:hAnsi="Calibri" w:cs="Calibri"/>
              </w:rPr>
            </w:pPr>
            <w:r>
              <w:rPr>
                <w:rFonts w:ascii="Calibri" w:hAnsi="Calibri" w:cs="Calibri"/>
              </w:rPr>
              <w:t>x</w:t>
            </w: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55429CDF" w:rsidR="00773639" w:rsidRPr="00C37D48" w:rsidRDefault="00A97CF5" w:rsidP="00C37D48">
            <w:pPr>
              <w:rPr>
                <w:rFonts w:ascii="Calibri" w:hAnsi="Calibri" w:cs="Calibri"/>
              </w:rPr>
            </w:pPr>
            <w:r>
              <w:rPr>
                <w:rFonts w:ascii="Calibri" w:hAnsi="Calibri" w:cs="Calibri"/>
              </w:rPr>
              <w:t>x</w:t>
            </w: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88EA8E" w:rsidR="00773639" w:rsidRPr="00C37D48" w:rsidRDefault="00A97CF5"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5A9B37BB" w:rsidR="00773639" w:rsidRPr="00C37D48" w:rsidRDefault="00A97CF5"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0FB5DB60" w:rsidR="00773639" w:rsidRPr="00C37D48" w:rsidRDefault="00A97CF5" w:rsidP="00C37D48">
            <w:pPr>
              <w:rPr>
                <w:rFonts w:ascii="Calibri" w:hAnsi="Calibri" w:cs="Calibri"/>
              </w:rPr>
            </w:pPr>
            <w:r>
              <w:rPr>
                <w:rFonts w:ascii="Calibri" w:hAnsi="Calibri" w:cs="Calibri"/>
              </w:rPr>
              <w:t>x</w:t>
            </w: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91E4873" w14:textId="77777777" w:rsidR="00A97CF5" w:rsidRDefault="00A97CF5" w:rsidP="00A97CF5">
            <w:pPr>
              <w:pStyle w:val="ListParagraph"/>
              <w:numPr>
                <w:ilvl w:val="0"/>
                <w:numId w:val="49"/>
              </w:numPr>
              <w:rPr>
                <w:rFonts w:ascii="Calibri" w:hAnsi="Calibri" w:cs="Calibri"/>
              </w:rPr>
            </w:pPr>
            <w:r w:rsidRPr="00A97CF5">
              <w:rPr>
                <w:rFonts w:ascii="Calibri" w:hAnsi="Calibri" w:cs="Calibri"/>
              </w:rPr>
              <w:t>engage</w:t>
            </w:r>
            <w:r>
              <w:rPr>
                <w:rFonts w:ascii="Calibri" w:hAnsi="Calibri" w:cs="Calibri"/>
              </w:rPr>
              <w:t>ment</w:t>
            </w:r>
            <w:r w:rsidRPr="00A97CF5">
              <w:rPr>
                <w:rFonts w:ascii="Calibri" w:hAnsi="Calibri" w:cs="Calibri"/>
              </w:rPr>
              <w:t xml:space="preserve"> with the value chains, investors, consumers, and policymakers to support transition goals (Sections 2.3, 4.3.3, 7.4).</w:t>
            </w:r>
          </w:p>
          <w:p w14:paraId="18DAFE47" w14:textId="77777777" w:rsidR="00A97CF5" w:rsidRDefault="00A97CF5" w:rsidP="00A97CF5">
            <w:pPr>
              <w:pStyle w:val="ListParagraph"/>
              <w:numPr>
                <w:ilvl w:val="0"/>
                <w:numId w:val="49"/>
              </w:numPr>
              <w:rPr>
                <w:rFonts w:ascii="Calibri" w:hAnsi="Calibri" w:cs="Calibri"/>
              </w:rPr>
            </w:pPr>
            <w:r w:rsidRPr="00A97CF5">
              <w:rPr>
                <w:rFonts w:ascii="Calibri" w:hAnsi="Calibri" w:cs="Calibri"/>
              </w:rPr>
              <w:t>oversight of transition planning and verification processes (Section 2.2, 7.2).</w:t>
            </w:r>
          </w:p>
          <w:p w14:paraId="5B02B6C2" w14:textId="4A077FC7" w:rsidR="00813A3A" w:rsidRPr="00A97CF5" w:rsidRDefault="00A97CF5" w:rsidP="00A97CF5">
            <w:pPr>
              <w:pStyle w:val="ListParagraph"/>
              <w:numPr>
                <w:ilvl w:val="0"/>
                <w:numId w:val="49"/>
              </w:numPr>
              <w:rPr>
                <w:rFonts w:ascii="Calibri" w:hAnsi="Calibri" w:cs="Calibri"/>
              </w:rPr>
            </w:pPr>
            <w:r>
              <w:rPr>
                <w:rFonts w:ascii="Calibri" w:hAnsi="Calibri" w:cs="Calibri"/>
              </w:rPr>
              <w:t xml:space="preserve">alignment of the financial incentives </w:t>
            </w:r>
            <w:r w:rsidRPr="00A97CF5">
              <w:rPr>
                <w:rFonts w:ascii="Calibri" w:hAnsi="Calibri" w:cs="Calibri"/>
              </w:rPr>
              <w:t>with climate targets for employees and board members (Section 2.2).</w:t>
            </w: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2966B14A"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63AC3D58"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61BA5486"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444986AD"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53C06733"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1743ECE4"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23E3A6BE"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6F809E89"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344EF3F8"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53F230DB" w:rsidR="00B610C2" w:rsidRPr="00610F28" w:rsidRDefault="00BD3915" w:rsidP="00610F28">
            <w:pPr>
              <w:rPr>
                <w:rFonts w:ascii="Calibri" w:hAnsi="Calibri" w:cs="Calibri"/>
              </w:rPr>
            </w:pPr>
            <w:r>
              <w:rPr>
                <w:rFonts w:ascii="Calibri" w:hAnsi="Calibri" w:cs="Calibri"/>
              </w:rPr>
              <w:t>x</w:t>
            </w: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4D16D742" w14:textId="0A3FC8F7" w:rsidR="00067A9C" w:rsidRPr="002D4A19" w:rsidRDefault="00067A9C" w:rsidP="00067A9C">
            <w:pPr>
              <w:rPr>
                <w:rFonts w:ascii="Calibri" w:hAnsi="Calibri" w:cs="Calibri"/>
                <w:lang w:val="pl-PL"/>
              </w:rPr>
            </w:pPr>
            <w:r w:rsidRPr="00067A9C">
              <w:rPr>
                <w:rFonts w:ascii="Calibri" w:hAnsi="Calibri" w:cs="Calibri"/>
              </w:rPr>
              <w:t xml:space="preserve">The ESG Reporting Guidelines are not compulsory regulations, but are established by the Warsaw Stock Exchange (WSE) as a practical framework for their participants—especially listed companies—to follow. While these guidelines are not legally binding, they reflect best practices and align with evolving European and international standards. </w:t>
            </w:r>
            <w:r>
              <w:rPr>
                <w:rFonts w:ascii="Calibri" w:hAnsi="Calibri" w:cs="Calibri"/>
              </w:rPr>
              <w:t>What is important to mention WSE requires the participants to follow the Best practices for GPW (</w:t>
            </w:r>
            <w:hyperlink r:id="rId20" w:history="1">
              <w:r w:rsidR="000B1DCB" w:rsidRPr="00D25044">
                <w:rPr>
                  <w:rStyle w:val="Hyperlink"/>
                  <w:rFonts w:ascii="Calibri" w:hAnsi="Calibri" w:cs="Calibri"/>
                </w:rPr>
                <w:t>https://www.gpw.pl/best-practice2021</w:t>
              </w:r>
            </w:hyperlink>
            <w:r w:rsidR="000B1DCB">
              <w:rPr>
                <w:rFonts w:ascii="Calibri" w:hAnsi="Calibri" w:cs="Calibri"/>
              </w:rPr>
              <w:t xml:space="preserve">) </w:t>
            </w:r>
          </w:p>
          <w:p w14:paraId="004CCC75" w14:textId="77777777" w:rsidR="00067A9C" w:rsidRPr="00067A9C" w:rsidRDefault="00067A9C" w:rsidP="00067A9C">
            <w:pPr>
              <w:rPr>
                <w:rFonts w:ascii="Calibri" w:hAnsi="Calibri" w:cs="Calibri"/>
              </w:rPr>
            </w:pPr>
          </w:p>
          <w:p w14:paraId="661AEEE8" w14:textId="1D4C50F0" w:rsidR="00250F54" w:rsidRPr="00610F28" w:rsidRDefault="00067A9C" w:rsidP="00067A9C">
            <w:pPr>
              <w:rPr>
                <w:rFonts w:ascii="Calibri" w:hAnsi="Calibri" w:cs="Calibri"/>
              </w:rPr>
            </w:pPr>
            <w:r w:rsidRPr="00067A9C">
              <w:rPr>
                <w:rFonts w:ascii="Calibri" w:hAnsi="Calibri" w:cs="Calibri"/>
              </w:rPr>
              <w:lastRenderedPageBreak/>
              <w:t>In our survey, we have introduced and assessed requirements as described in these Guidelines, recognizing their role in shaping the reporting landscape for WSE participants and supporting the broader transition to sustainable finance in Poland.</w:t>
            </w:r>
          </w:p>
        </w:tc>
      </w:tr>
    </w:tbl>
    <w:p w14:paraId="210AC363" w14:textId="10F0C3B9" w:rsidR="005C7DF6" w:rsidRDefault="005C7DF6">
      <w:r>
        <w:lastRenderedPageBreak/>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41F9F7" w14:textId="77777777" w:rsidR="00E63FAE" w:rsidRDefault="00E63FAE" w:rsidP="00874E39">
      <w:r>
        <w:separator/>
      </w:r>
    </w:p>
  </w:endnote>
  <w:endnote w:type="continuationSeparator" w:id="0">
    <w:p w14:paraId="3F98523C" w14:textId="77777777" w:rsidR="00E63FAE" w:rsidRDefault="00E63FAE" w:rsidP="00874E39">
      <w:r>
        <w:continuationSeparator/>
      </w:r>
    </w:p>
  </w:endnote>
  <w:endnote w:type="continuationNotice" w:id="1">
    <w:p w14:paraId="42C748E0" w14:textId="77777777" w:rsidR="00E63FAE" w:rsidRDefault="00E63F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273014" w14:textId="77777777" w:rsidR="00E63FAE" w:rsidRDefault="00E63FAE" w:rsidP="00874E39">
      <w:r>
        <w:separator/>
      </w:r>
    </w:p>
  </w:footnote>
  <w:footnote w:type="continuationSeparator" w:id="0">
    <w:p w14:paraId="1F010533" w14:textId="77777777" w:rsidR="00E63FAE" w:rsidRDefault="00E63FAE" w:rsidP="00874E39">
      <w:r>
        <w:continuationSeparator/>
      </w:r>
    </w:p>
  </w:footnote>
  <w:footnote w:type="continuationNotice" w:id="1">
    <w:p w14:paraId="4B662CDE" w14:textId="77777777" w:rsidR="00E63FAE" w:rsidRDefault="00E63FA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C88E4B" w14:textId="77777777" w:rsidR="00146BA8" w:rsidRDefault="00146B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05EE99" w14:textId="77777777" w:rsidR="00146BA8" w:rsidRDefault="00146BA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0260328"/>
    <w:multiLevelType w:val="hybridMultilevel"/>
    <w:tmpl w:val="927AE2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515DA6"/>
    <w:multiLevelType w:val="hybridMultilevel"/>
    <w:tmpl w:val="C1F68164"/>
    <w:lvl w:ilvl="0" w:tplc="5368472C">
      <w:start w:val="7"/>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2"/>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204760818">
    <w:abstractNumId w:val="10"/>
  </w:num>
  <w:num w:numId="50" w16cid:durableId="2051688186">
    <w:abstractNumId w:val="2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2"/>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16"/>
    <w:rsid w:val="00006E38"/>
    <w:rsid w:val="00007D08"/>
    <w:rsid w:val="00010011"/>
    <w:rsid w:val="00010E13"/>
    <w:rsid w:val="00011409"/>
    <w:rsid w:val="0001245C"/>
    <w:rsid w:val="00012CE9"/>
    <w:rsid w:val="000147A5"/>
    <w:rsid w:val="00016AF3"/>
    <w:rsid w:val="00020916"/>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0D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A9C"/>
    <w:rsid w:val="00067CD1"/>
    <w:rsid w:val="00067E05"/>
    <w:rsid w:val="000702AA"/>
    <w:rsid w:val="000704DB"/>
    <w:rsid w:val="00071C1F"/>
    <w:rsid w:val="0007502A"/>
    <w:rsid w:val="00075B10"/>
    <w:rsid w:val="000779A3"/>
    <w:rsid w:val="0008098E"/>
    <w:rsid w:val="00080D39"/>
    <w:rsid w:val="00082A2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149"/>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1DCB"/>
    <w:rsid w:val="000B37B0"/>
    <w:rsid w:val="000B3F66"/>
    <w:rsid w:val="000B3F68"/>
    <w:rsid w:val="000B4374"/>
    <w:rsid w:val="000B719B"/>
    <w:rsid w:val="000C1982"/>
    <w:rsid w:val="000C2857"/>
    <w:rsid w:val="000C52F1"/>
    <w:rsid w:val="000D036F"/>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6BA8"/>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685"/>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9B6"/>
    <w:rsid w:val="001F2D88"/>
    <w:rsid w:val="001F2DE2"/>
    <w:rsid w:val="001F2FC4"/>
    <w:rsid w:val="001F30DE"/>
    <w:rsid w:val="001F36B6"/>
    <w:rsid w:val="002008EE"/>
    <w:rsid w:val="00200E3F"/>
    <w:rsid w:val="002018F7"/>
    <w:rsid w:val="002020E8"/>
    <w:rsid w:val="00203B08"/>
    <w:rsid w:val="002040F6"/>
    <w:rsid w:val="00204C2E"/>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30A"/>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A19"/>
    <w:rsid w:val="002D4BBB"/>
    <w:rsid w:val="002D5FEA"/>
    <w:rsid w:val="002D612E"/>
    <w:rsid w:val="002D64FD"/>
    <w:rsid w:val="002D6C18"/>
    <w:rsid w:val="002D7255"/>
    <w:rsid w:val="002D7778"/>
    <w:rsid w:val="002D7AAD"/>
    <w:rsid w:val="002D7CA1"/>
    <w:rsid w:val="002E1EE8"/>
    <w:rsid w:val="002E2C07"/>
    <w:rsid w:val="002E41E2"/>
    <w:rsid w:val="002E442E"/>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675D"/>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B60"/>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42F"/>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3C6"/>
    <w:rsid w:val="004205C2"/>
    <w:rsid w:val="004222DF"/>
    <w:rsid w:val="00425FEF"/>
    <w:rsid w:val="00426919"/>
    <w:rsid w:val="00427085"/>
    <w:rsid w:val="004308B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25AA"/>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28B"/>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E80"/>
    <w:rsid w:val="00637FAE"/>
    <w:rsid w:val="0064134E"/>
    <w:rsid w:val="00641484"/>
    <w:rsid w:val="00641E18"/>
    <w:rsid w:val="00641ECB"/>
    <w:rsid w:val="006422ED"/>
    <w:rsid w:val="00643D4F"/>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83D"/>
    <w:rsid w:val="006C6972"/>
    <w:rsid w:val="006C6CF7"/>
    <w:rsid w:val="006C7324"/>
    <w:rsid w:val="006D005C"/>
    <w:rsid w:val="006D0F88"/>
    <w:rsid w:val="006D261A"/>
    <w:rsid w:val="006D2944"/>
    <w:rsid w:val="006D3391"/>
    <w:rsid w:val="006D43AA"/>
    <w:rsid w:val="006D4C70"/>
    <w:rsid w:val="006D5605"/>
    <w:rsid w:val="006E114C"/>
    <w:rsid w:val="006E18F9"/>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15B"/>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ADE"/>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266"/>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2F1"/>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3BB8"/>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6D60"/>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3D70"/>
    <w:rsid w:val="008E4B2E"/>
    <w:rsid w:val="008E540F"/>
    <w:rsid w:val="008E55CB"/>
    <w:rsid w:val="008E59EB"/>
    <w:rsid w:val="008E6AE1"/>
    <w:rsid w:val="008E760C"/>
    <w:rsid w:val="008F0159"/>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68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7B2"/>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7B9"/>
    <w:rsid w:val="00A9656E"/>
    <w:rsid w:val="00A97CF5"/>
    <w:rsid w:val="00AA186B"/>
    <w:rsid w:val="00AA38F6"/>
    <w:rsid w:val="00AA4965"/>
    <w:rsid w:val="00AA6DDB"/>
    <w:rsid w:val="00AB0830"/>
    <w:rsid w:val="00AB2CCC"/>
    <w:rsid w:val="00AB4F2C"/>
    <w:rsid w:val="00AB64F8"/>
    <w:rsid w:val="00AC65C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66B"/>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3EF"/>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915"/>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971"/>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DC7"/>
    <w:rsid w:val="00CA5087"/>
    <w:rsid w:val="00CA58EE"/>
    <w:rsid w:val="00CA7EEF"/>
    <w:rsid w:val="00CB1649"/>
    <w:rsid w:val="00CB1727"/>
    <w:rsid w:val="00CB179D"/>
    <w:rsid w:val="00CB3E5E"/>
    <w:rsid w:val="00CB4EBD"/>
    <w:rsid w:val="00CB6338"/>
    <w:rsid w:val="00CB6F6B"/>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BC5"/>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3A3"/>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751"/>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7B8"/>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AA6"/>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0EB"/>
    <w:rsid w:val="00E554A3"/>
    <w:rsid w:val="00E56917"/>
    <w:rsid w:val="00E56A64"/>
    <w:rsid w:val="00E573C2"/>
    <w:rsid w:val="00E579FC"/>
    <w:rsid w:val="00E603D8"/>
    <w:rsid w:val="00E60CA5"/>
    <w:rsid w:val="00E6223B"/>
    <w:rsid w:val="00E631C3"/>
    <w:rsid w:val="00E631DE"/>
    <w:rsid w:val="00E636E4"/>
    <w:rsid w:val="00E63AC5"/>
    <w:rsid w:val="00E63FAE"/>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10E"/>
    <w:rsid w:val="00F04743"/>
    <w:rsid w:val="00F07460"/>
    <w:rsid w:val="00F10A6E"/>
    <w:rsid w:val="00F11111"/>
    <w:rsid w:val="00F1189D"/>
    <w:rsid w:val="00F11A81"/>
    <w:rsid w:val="00F11A8A"/>
    <w:rsid w:val="00F13A6D"/>
    <w:rsid w:val="00F156A3"/>
    <w:rsid w:val="00F1597E"/>
    <w:rsid w:val="00F16329"/>
    <w:rsid w:val="00F17407"/>
    <w:rsid w:val="00F179A4"/>
    <w:rsid w:val="00F20C1A"/>
    <w:rsid w:val="00F21C87"/>
    <w:rsid w:val="00F21E1D"/>
    <w:rsid w:val="00F233CB"/>
    <w:rsid w:val="00F23936"/>
    <w:rsid w:val="00F240E2"/>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8A"/>
    <w:rsid w:val="00FA38D8"/>
    <w:rsid w:val="00FA4B8D"/>
    <w:rsid w:val="00FA5346"/>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874757">
      <w:bodyDiv w:val="1"/>
      <w:marLeft w:val="0"/>
      <w:marRight w:val="0"/>
      <w:marTop w:val="0"/>
      <w:marBottom w:val="0"/>
      <w:divBdr>
        <w:top w:val="none" w:sz="0" w:space="0" w:color="auto"/>
        <w:left w:val="none" w:sz="0" w:space="0" w:color="auto"/>
        <w:bottom w:val="none" w:sz="0" w:space="0" w:color="auto"/>
        <w:right w:val="none" w:sz="0" w:space="0" w:color="auto"/>
      </w:divBdr>
    </w:div>
    <w:div w:id="17303922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554030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3432058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812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gpw.pl/best-practice2021"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20403221042/https:/www.gpw.pl/pub/GPW/ESG/ESG_Reporting_Guideline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319</TotalTime>
  <Pages>113</Pages>
  <Words>20689</Words>
  <Characters>132053</Characters>
  <Application>Microsoft Office Word</Application>
  <DocSecurity>0</DocSecurity>
  <Lines>1100</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Aleksandra Chrabota (Osborne Clarke)</cp:lastModifiedBy>
  <cp:revision>10</cp:revision>
  <cp:lastPrinted>2025-03-21T00:14:00Z</cp:lastPrinted>
  <dcterms:created xsi:type="dcterms:W3CDTF">2025-06-12T14:03:00Z</dcterms:created>
  <dcterms:modified xsi:type="dcterms:W3CDTF">2025-06-24T13:39:00Z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44e4870d-5c2e-4aba-9352-5c255abd52d7</vt:lpwstr>
  </property>
</Properties>
</file>